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87" w:rsidRDefault="00C22067" w:rsidP="00C46187">
      <w:pPr>
        <w:jc w:val="center"/>
        <w:rPr>
          <w:rFonts w:ascii="黑体" w:eastAsia="黑体" w:hAnsi="黑体"/>
          <w:b/>
          <w:sz w:val="36"/>
          <w:szCs w:val="36"/>
          <w:lang w:bidi="en-US"/>
        </w:rPr>
      </w:pPr>
      <w:r>
        <w:rPr>
          <w:noProof/>
          <w:sz w:val="52"/>
          <w:szCs w:val="52"/>
        </w:rPr>
        <w:drawing>
          <wp:anchor distT="0" distB="0" distL="114300" distR="114300" simplePos="0" relativeHeight="251659264" behindDoc="1" locked="0" layoutInCell="1" allowOverlap="1" wp14:anchorId="6B35A1A3" wp14:editId="0386EAA5">
            <wp:simplePos x="0" y="0"/>
            <wp:positionH relativeFrom="column">
              <wp:posOffset>0</wp:posOffset>
            </wp:positionH>
            <wp:positionV relativeFrom="paragraph">
              <wp:posOffset>47625</wp:posOffset>
            </wp:positionV>
            <wp:extent cx="3248025" cy="829310"/>
            <wp:effectExtent l="0" t="0" r="0" b="0"/>
            <wp:wrapTight wrapText="bothSides">
              <wp:wrapPolygon edited="0">
                <wp:start x="1774" y="992"/>
                <wp:lineTo x="1013" y="3473"/>
                <wp:lineTo x="0" y="7939"/>
                <wp:lineTo x="0" y="11908"/>
                <wp:lineTo x="1267" y="17862"/>
                <wp:lineTo x="1647" y="18855"/>
                <wp:lineTo x="3040" y="18855"/>
                <wp:lineTo x="16469" y="17862"/>
                <wp:lineTo x="21410" y="15877"/>
                <wp:lineTo x="21537" y="5458"/>
                <wp:lineTo x="18750" y="3969"/>
                <wp:lineTo x="2787" y="992"/>
                <wp:lineTo x="1774" y="992"/>
              </wp:wrapPolygon>
            </wp:wrapTight>
            <wp:docPr id="3" name="图片 3" descr="C:\Users\Administrator\Desktop\9e3e7fb51b8e0d291c369be727ac780.png9e3e7fb51b8e0d291c369be727ac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9e3e7fb51b8e0d291c369be727ac780.png9e3e7fb51b8e0d291c369be727ac780"/>
                    <pic:cNvPicPr>
                      <a:picLocks noChangeAspect="1"/>
                    </pic:cNvPicPr>
                  </pic:nvPicPr>
                  <pic:blipFill>
                    <a:blip r:embed="rId7" cstate="print"/>
                    <a:srcRect/>
                    <a:stretch>
                      <a:fillRect/>
                    </a:stretch>
                  </pic:blipFill>
                  <pic:spPr>
                    <a:xfrm>
                      <a:off x="0" y="0"/>
                      <a:ext cx="3248025" cy="829310"/>
                    </a:xfrm>
                    <a:prstGeom prst="rect">
                      <a:avLst/>
                    </a:prstGeom>
                    <a:noFill/>
                    <a:ln w="9525">
                      <a:noFill/>
                    </a:ln>
                  </pic:spPr>
                </pic:pic>
              </a:graphicData>
            </a:graphic>
            <wp14:sizeRelH relativeFrom="margin">
              <wp14:pctWidth>0</wp14:pctWidth>
            </wp14:sizeRelH>
          </wp:anchor>
        </w:drawing>
      </w:r>
    </w:p>
    <w:p w:rsidR="00C46187" w:rsidRDefault="00C46187" w:rsidP="00C46187">
      <w:pPr>
        <w:jc w:val="center"/>
        <w:rPr>
          <w:rFonts w:ascii="黑体" w:eastAsia="黑体" w:hAnsi="黑体"/>
          <w:b/>
          <w:sz w:val="36"/>
          <w:szCs w:val="36"/>
          <w:lang w:bidi="en-US"/>
        </w:rPr>
      </w:pPr>
    </w:p>
    <w:p w:rsidR="00C46187" w:rsidRDefault="00C46187" w:rsidP="00C46187">
      <w:pPr>
        <w:jc w:val="center"/>
        <w:rPr>
          <w:rFonts w:ascii="黑体" w:eastAsia="黑体" w:hAnsi="黑体"/>
          <w:b/>
          <w:sz w:val="36"/>
          <w:szCs w:val="36"/>
          <w:lang w:bidi="en-US"/>
        </w:rPr>
      </w:pPr>
    </w:p>
    <w:p w:rsidR="00C46187" w:rsidRDefault="00C46187" w:rsidP="00C46187">
      <w:pPr>
        <w:jc w:val="center"/>
        <w:rPr>
          <w:rFonts w:ascii="黑体" w:eastAsia="黑体" w:hAnsi="黑体"/>
          <w:b/>
          <w:sz w:val="36"/>
          <w:szCs w:val="36"/>
          <w:lang w:bidi="en-US"/>
        </w:rPr>
      </w:pPr>
    </w:p>
    <w:p w:rsidR="00C22067" w:rsidRDefault="00C22067" w:rsidP="00C46187">
      <w:pPr>
        <w:jc w:val="center"/>
        <w:rPr>
          <w:rFonts w:ascii="黑体" w:eastAsia="黑体" w:hAnsi="黑体"/>
          <w:b/>
          <w:sz w:val="36"/>
          <w:szCs w:val="36"/>
          <w:lang w:bidi="en-US"/>
        </w:rPr>
      </w:pPr>
    </w:p>
    <w:p w:rsidR="00C22067" w:rsidRDefault="00C22067" w:rsidP="00C46187">
      <w:pPr>
        <w:jc w:val="center"/>
        <w:rPr>
          <w:rFonts w:ascii="黑体" w:eastAsia="黑体" w:hAnsi="黑体"/>
          <w:b/>
          <w:sz w:val="36"/>
          <w:szCs w:val="36"/>
          <w:lang w:bidi="en-US"/>
        </w:rPr>
      </w:pPr>
    </w:p>
    <w:p w:rsidR="00C22067" w:rsidRPr="00C46187" w:rsidRDefault="00C22067" w:rsidP="00C46187">
      <w:pPr>
        <w:jc w:val="center"/>
        <w:rPr>
          <w:rFonts w:ascii="黑体" w:eastAsia="黑体" w:hAnsi="黑体"/>
          <w:b/>
          <w:sz w:val="36"/>
          <w:szCs w:val="36"/>
          <w:lang w:bidi="en-US"/>
        </w:rPr>
      </w:pPr>
    </w:p>
    <w:p w:rsidR="00C46187" w:rsidRPr="00C22067" w:rsidRDefault="00C22067" w:rsidP="00C46187">
      <w:pPr>
        <w:jc w:val="center"/>
        <w:rPr>
          <w:rFonts w:ascii="黑体" w:eastAsia="黑体" w:hAnsi="黑体"/>
          <w:b/>
          <w:sz w:val="72"/>
          <w:szCs w:val="72"/>
          <w:lang w:bidi="en-US"/>
        </w:rPr>
      </w:pPr>
      <w:r w:rsidRPr="00C22067">
        <w:rPr>
          <w:rFonts w:ascii="黑体" w:eastAsia="黑体" w:hAnsi="黑体" w:hint="eastAsia"/>
          <w:b/>
          <w:sz w:val="72"/>
          <w:szCs w:val="72"/>
          <w:lang w:bidi="en-US"/>
        </w:rPr>
        <w:t>十三五</w:t>
      </w:r>
      <w:r w:rsidR="00C46187" w:rsidRPr="00C22067">
        <w:rPr>
          <w:rFonts w:ascii="黑体" w:eastAsia="黑体" w:hAnsi="黑体" w:hint="eastAsia"/>
          <w:b/>
          <w:sz w:val="72"/>
          <w:szCs w:val="72"/>
          <w:lang w:bidi="en-US"/>
        </w:rPr>
        <w:t>专业建设</w:t>
      </w:r>
      <w:r w:rsidR="00C46187" w:rsidRPr="00C22067">
        <w:rPr>
          <w:rFonts w:ascii="黑体" w:eastAsia="黑体" w:hAnsi="黑体"/>
          <w:b/>
          <w:sz w:val="72"/>
          <w:szCs w:val="72"/>
          <w:lang w:bidi="en-US"/>
        </w:rPr>
        <w:t>规划</w:t>
      </w:r>
    </w:p>
    <w:p w:rsidR="00C46187" w:rsidRPr="00C46187" w:rsidRDefault="00C46187" w:rsidP="00C46187">
      <w:pPr>
        <w:jc w:val="center"/>
        <w:rPr>
          <w:rFonts w:ascii="黑体" w:eastAsia="黑体" w:hAnsi="黑体"/>
          <w:b/>
          <w:sz w:val="36"/>
          <w:szCs w:val="36"/>
          <w:lang w:bidi="en-US"/>
        </w:rPr>
      </w:pPr>
    </w:p>
    <w:p w:rsidR="00C46187" w:rsidRPr="00C46187" w:rsidRDefault="00C46187" w:rsidP="00C46187">
      <w:pPr>
        <w:jc w:val="center"/>
        <w:rPr>
          <w:rFonts w:ascii="黑体" w:eastAsia="黑体" w:hAnsi="黑体"/>
          <w:b/>
          <w:sz w:val="36"/>
          <w:szCs w:val="36"/>
          <w:lang w:bidi="en-US"/>
        </w:rPr>
      </w:pPr>
    </w:p>
    <w:p w:rsidR="00C46187" w:rsidRPr="00C46187" w:rsidRDefault="00C46187" w:rsidP="00C46187">
      <w:pPr>
        <w:jc w:val="center"/>
        <w:rPr>
          <w:rFonts w:ascii="黑体" w:eastAsia="黑体" w:hAnsi="黑体"/>
          <w:b/>
          <w:sz w:val="36"/>
          <w:szCs w:val="36"/>
          <w:lang w:bidi="en-US"/>
        </w:rPr>
      </w:pPr>
    </w:p>
    <w:p w:rsidR="00C46187" w:rsidRPr="00C46187" w:rsidRDefault="00C46187" w:rsidP="00C46187">
      <w:pPr>
        <w:jc w:val="center"/>
        <w:rPr>
          <w:rFonts w:ascii="黑体" w:eastAsia="黑体" w:hAnsi="黑体"/>
          <w:b/>
          <w:sz w:val="36"/>
          <w:szCs w:val="36"/>
          <w:lang w:bidi="en-US"/>
        </w:rPr>
      </w:pPr>
    </w:p>
    <w:p w:rsidR="00C46187" w:rsidRDefault="00C46187" w:rsidP="00C46187">
      <w:pPr>
        <w:jc w:val="center"/>
        <w:rPr>
          <w:rFonts w:ascii="黑体" w:eastAsia="黑体" w:hAnsi="黑体"/>
          <w:b/>
          <w:sz w:val="36"/>
          <w:szCs w:val="36"/>
          <w:lang w:bidi="en-US"/>
        </w:rPr>
      </w:pPr>
    </w:p>
    <w:p w:rsidR="00C22067" w:rsidRPr="00C46187" w:rsidRDefault="00C22067" w:rsidP="00C46187">
      <w:pPr>
        <w:jc w:val="center"/>
        <w:rPr>
          <w:rFonts w:ascii="黑体" w:eastAsia="黑体" w:hAnsi="黑体"/>
          <w:b/>
          <w:sz w:val="36"/>
          <w:szCs w:val="36"/>
          <w:lang w:bidi="en-US"/>
        </w:rPr>
      </w:pPr>
    </w:p>
    <w:p w:rsidR="00C46187" w:rsidRDefault="00C46187" w:rsidP="00C46187">
      <w:pPr>
        <w:jc w:val="center"/>
        <w:rPr>
          <w:rFonts w:ascii="黑体" w:eastAsia="黑体" w:hAnsi="黑体"/>
          <w:b/>
          <w:sz w:val="36"/>
          <w:szCs w:val="36"/>
          <w:lang w:bidi="en-US"/>
        </w:rPr>
      </w:pPr>
    </w:p>
    <w:p w:rsidR="00C46187" w:rsidRDefault="00C46187" w:rsidP="00C46187">
      <w:pPr>
        <w:jc w:val="center"/>
        <w:rPr>
          <w:rFonts w:ascii="黑体" w:eastAsia="黑体" w:hAnsi="黑体"/>
          <w:b/>
          <w:sz w:val="36"/>
          <w:szCs w:val="36"/>
          <w:lang w:bidi="en-US"/>
        </w:rPr>
      </w:pPr>
    </w:p>
    <w:p w:rsidR="00C46187" w:rsidRDefault="00C46187" w:rsidP="00C46187">
      <w:pPr>
        <w:jc w:val="center"/>
        <w:rPr>
          <w:rFonts w:ascii="黑体" w:eastAsia="黑体" w:hAnsi="黑体"/>
          <w:b/>
          <w:sz w:val="36"/>
          <w:szCs w:val="36"/>
          <w:lang w:bidi="en-US"/>
        </w:rPr>
      </w:pPr>
    </w:p>
    <w:p w:rsidR="00C46187" w:rsidRPr="00C46187" w:rsidRDefault="00C46187" w:rsidP="00C46187">
      <w:pPr>
        <w:jc w:val="center"/>
        <w:rPr>
          <w:rFonts w:ascii="黑体" w:eastAsia="黑体" w:hAnsi="黑体"/>
          <w:b/>
          <w:sz w:val="36"/>
          <w:szCs w:val="36"/>
          <w:lang w:bidi="en-US"/>
        </w:rPr>
      </w:pPr>
    </w:p>
    <w:p w:rsidR="00C46187" w:rsidRPr="00C46187" w:rsidRDefault="00C46187" w:rsidP="00C46187">
      <w:pPr>
        <w:jc w:val="center"/>
        <w:rPr>
          <w:rFonts w:asciiTheme="minorEastAsia" w:hAnsiTheme="minorEastAsia"/>
          <w:sz w:val="36"/>
          <w:szCs w:val="36"/>
          <w:lang w:bidi="en-US"/>
        </w:rPr>
      </w:pPr>
      <w:r w:rsidRPr="00C46187">
        <w:rPr>
          <w:rFonts w:asciiTheme="minorEastAsia" w:hAnsiTheme="minorEastAsia" w:hint="eastAsia"/>
          <w:sz w:val="36"/>
          <w:szCs w:val="36"/>
          <w:lang w:bidi="en-US"/>
        </w:rPr>
        <w:t>广东碧桂园职业学院</w:t>
      </w:r>
    </w:p>
    <w:p w:rsidR="00892039" w:rsidRDefault="00C46187" w:rsidP="00C46187">
      <w:pPr>
        <w:jc w:val="center"/>
        <w:rPr>
          <w:rFonts w:asciiTheme="minorEastAsia" w:hAnsiTheme="minorEastAsia"/>
          <w:sz w:val="36"/>
          <w:szCs w:val="36"/>
          <w:lang w:bidi="en-US"/>
        </w:rPr>
      </w:pPr>
      <w:r w:rsidRPr="00C46187">
        <w:rPr>
          <w:rFonts w:asciiTheme="minorEastAsia" w:hAnsiTheme="minorEastAsia" w:hint="eastAsia"/>
          <w:sz w:val="36"/>
          <w:szCs w:val="36"/>
          <w:lang w:bidi="en-US"/>
        </w:rPr>
        <w:t>二</w:t>
      </w:r>
      <w:r>
        <w:rPr>
          <w:rFonts w:asciiTheme="minorEastAsia" w:hAnsiTheme="minorEastAsia" w:hint="eastAsia"/>
          <w:sz w:val="36"/>
          <w:szCs w:val="36"/>
          <w:lang w:bidi="en-US"/>
        </w:rPr>
        <w:t>〇</w:t>
      </w:r>
      <w:r w:rsidRPr="00C46187">
        <w:rPr>
          <w:rFonts w:asciiTheme="minorEastAsia" w:hAnsiTheme="minorEastAsia" w:hint="eastAsia"/>
          <w:sz w:val="36"/>
          <w:szCs w:val="36"/>
          <w:lang w:bidi="en-US"/>
        </w:rPr>
        <w:t>一</w:t>
      </w:r>
      <w:r w:rsidR="00C22067">
        <w:rPr>
          <w:rFonts w:asciiTheme="minorEastAsia" w:hAnsiTheme="minorEastAsia" w:hint="eastAsia"/>
          <w:sz w:val="36"/>
          <w:szCs w:val="36"/>
          <w:lang w:bidi="en-US"/>
        </w:rPr>
        <w:t>六</w:t>
      </w:r>
      <w:r w:rsidRPr="00C46187">
        <w:rPr>
          <w:rFonts w:asciiTheme="minorEastAsia" w:hAnsiTheme="minorEastAsia" w:hint="eastAsia"/>
          <w:sz w:val="36"/>
          <w:szCs w:val="36"/>
          <w:lang w:bidi="en-US"/>
        </w:rPr>
        <w:t>年</w:t>
      </w:r>
      <w:r w:rsidR="00C22067">
        <w:rPr>
          <w:rFonts w:asciiTheme="minorEastAsia" w:hAnsiTheme="minorEastAsia" w:hint="eastAsia"/>
          <w:sz w:val="36"/>
          <w:szCs w:val="36"/>
          <w:lang w:bidi="en-US"/>
        </w:rPr>
        <w:t>二</w:t>
      </w:r>
      <w:r w:rsidRPr="00C46187">
        <w:rPr>
          <w:rFonts w:asciiTheme="minorEastAsia" w:hAnsiTheme="minorEastAsia" w:hint="eastAsia"/>
          <w:sz w:val="36"/>
          <w:szCs w:val="36"/>
          <w:lang w:bidi="en-US"/>
        </w:rPr>
        <w:t>月</w:t>
      </w:r>
      <w:r w:rsidR="00892039">
        <w:rPr>
          <w:rFonts w:asciiTheme="minorEastAsia" w:hAnsiTheme="minorEastAsia"/>
          <w:sz w:val="36"/>
          <w:szCs w:val="36"/>
          <w:lang w:bidi="en-US"/>
        </w:rPr>
        <w:br w:type="page"/>
      </w:r>
    </w:p>
    <w:p w:rsidR="00892039" w:rsidRDefault="00892039" w:rsidP="00C46187">
      <w:pPr>
        <w:jc w:val="center"/>
        <w:rPr>
          <w:rFonts w:asciiTheme="minorEastAsia" w:hAnsiTheme="minorEastAsia"/>
          <w:sz w:val="36"/>
          <w:szCs w:val="36"/>
          <w:lang w:bidi="en-US"/>
        </w:rPr>
      </w:pPr>
    </w:p>
    <w:sdt>
      <w:sdtPr>
        <w:rPr>
          <w:rFonts w:asciiTheme="minorHAnsi" w:eastAsiaTheme="minorEastAsia" w:hAnsiTheme="minorHAnsi" w:cstheme="minorBidi"/>
          <w:color w:val="auto"/>
          <w:kern w:val="2"/>
          <w:sz w:val="21"/>
          <w:szCs w:val="22"/>
          <w:lang w:val="zh-CN"/>
        </w:rPr>
        <w:id w:val="-1799518806"/>
        <w:docPartObj>
          <w:docPartGallery w:val="Table of Contents"/>
          <w:docPartUnique/>
        </w:docPartObj>
      </w:sdtPr>
      <w:sdtEndPr>
        <w:rPr>
          <w:b/>
          <w:bCs/>
        </w:rPr>
      </w:sdtEndPr>
      <w:sdtContent>
        <w:p w:rsidR="000C2C76" w:rsidRPr="000C2C76" w:rsidRDefault="000C2C76" w:rsidP="000C2C76">
          <w:pPr>
            <w:pStyle w:val="TOC"/>
            <w:jc w:val="center"/>
            <w:rPr>
              <w:b/>
              <w:color w:val="000000" w:themeColor="text1"/>
              <w:sz w:val="36"/>
              <w:szCs w:val="36"/>
            </w:rPr>
          </w:pPr>
          <w:r w:rsidRPr="000C2C76">
            <w:rPr>
              <w:b/>
              <w:color w:val="000000" w:themeColor="text1"/>
              <w:sz w:val="36"/>
              <w:szCs w:val="36"/>
              <w:lang w:val="zh-CN"/>
            </w:rPr>
            <w:t>目录</w:t>
          </w:r>
        </w:p>
        <w:p w:rsidR="000C2C76" w:rsidRPr="000C2C76" w:rsidRDefault="000C2C76">
          <w:pPr>
            <w:pStyle w:val="11"/>
            <w:tabs>
              <w:tab w:val="right" w:leader="dot" w:pos="8296"/>
            </w:tabs>
            <w:rPr>
              <w:noProof/>
              <w:sz w:val="28"/>
              <w:szCs w:val="28"/>
            </w:rPr>
          </w:pPr>
          <w:r w:rsidRPr="000C2C76">
            <w:rPr>
              <w:sz w:val="28"/>
              <w:szCs w:val="28"/>
            </w:rPr>
            <w:fldChar w:fldCharType="begin"/>
          </w:r>
          <w:r w:rsidRPr="000C2C76">
            <w:rPr>
              <w:sz w:val="28"/>
              <w:szCs w:val="28"/>
            </w:rPr>
            <w:instrText xml:space="preserve"> TOC \o "1-3" \h \z \u </w:instrText>
          </w:r>
          <w:r w:rsidRPr="000C2C76">
            <w:rPr>
              <w:sz w:val="28"/>
              <w:szCs w:val="28"/>
            </w:rPr>
            <w:fldChar w:fldCharType="separate"/>
          </w:r>
          <w:hyperlink w:anchor="_Toc26871453" w:history="1">
            <w:r w:rsidRPr="000C2C76">
              <w:rPr>
                <w:rStyle w:val="a7"/>
                <w:rFonts w:ascii="黑体" w:eastAsia="黑体" w:hAnsi="黑体"/>
                <w:noProof/>
                <w:sz w:val="28"/>
                <w:szCs w:val="28"/>
              </w:rPr>
              <w:t>一、专业建设现状</w:t>
            </w:r>
            <w:r w:rsidRPr="000C2C76">
              <w:rPr>
                <w:noProof/>
                <w:webHidden/>
                <w:sz w:val="28"/>
                <w:szCs w:val="28"/>
              </w:rPr>
              <w:tab/>
            </w:r>
            <w:r w:rsidRPr="000C2C76">
              <w:rPr>
                <w:noProof/>
                <w:webHidden/>
                <w:sz w:val="28"/>
                <w:szCs w:val="28"/>
              </w:rPr>
              <w:fldChar w:fldCharType="begin"/>
            </w:r>
            <w:r w:rsidRPr="000C2C76">
              <w:rPr>
                <w:noProof/>
                <w:webHidden/>
                <w:sz w:val="28"/>
                <w:szCs w:val="28"/>
              </w:rPr>
              <w:instrText xml:space="preserve"> PAGEREF _Toc26871453 \h </w:instrText>
            </w:r>
            <w:r w:rsidRPr="000C2C76">
              <w:rPr>
                <w:noProof/>
                <w:webHidden/>
                <w:sz w:val="28"/>
                <w:szCs w:val="28"/>
              </w:rPr>
            </w:r>
            <w:r w:rsidRPr="000C2C76">
              <w:rPr>
                <w:noProof/>
                <w:webHidden/>
                <w:sz w:val="28"/>
                <w:szCs w:val="28"/>
              </w:rPr>
              <w:fldChar w:fldCharType="separate"/>
            </w:r>
            <w:r w:rsidR="00CC5722">
              <w:rPr>
                <w:noProof/>
                <w:webHidden/>
                <w:sz w:val="28"/>
                <w:szCs w:val="28"/>
              </w:rPr>
              <w:t>1</w:t>
            </w:r>
            <w:r w:rsidRPr="000C2C76">
              <w:rPr>
                <w:noProof/>
                <w:webHidden/>
                <w:sz w:val="28"/>
                <w:szCs w:val="28"/>
              </w:rPr>
              <w:fldChar w:fldCharType="end"/>
            </w:r>
          </w:hyperlink>
        </w:p>
        <w:p w:rsidR="000C2C76" w:rsidRPr="000C2C76" w:rsidRDefault="003C36D6">
          <w:pPr>
            <w:pStyle w:val="21"/>
            <w:tabs>
              <w:tab w:val="right" w:leader="dot" w:pos="8296"/>
            </w:tabs>
            <w:rPr>
              <w:noProof/>
              <w:sz w:val="28"/>
              <w:szCs w:val="28"/>
            </w:rPr>
          </w:pPr>
          <w:hyperlink w:anchor="_Toc26871454" w:history="1">
            <w:r w:rsidR="000C2C76" w:rsidRPr="000C2C76">
              <w:rPr>
                <w:rStyle w:val="a7"/>
                <w:rFonts w:ascii="仿宋" w:eastAsia="仿宋" w:hAnsi="仿宋"/>
                <w:noProof/>
                <w:sz w:val="28"/>
                <w:szCs w:val="28"/>
              </w:rPr>
              <w:t>（一）专业设置</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_Toc26871454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1</w:t>
            </w:r>
            <w:r w:rsidR="000C2C76" w:rsidRPr="000C2C76">
              <w:rPr>
                <w:noProof/>
                <w:webHidden/>
                <w:sz w:val="28"/>
                <w:szCs w:val="28"/>
              </w:rPr>
              <w:fldChar w:fldCharType="end"/>
            </w:r>
          </w:hyperlink>
        </w:p>
        <w:p w:rsidR="000C2C76" w:rsidRPr="000C2C76" w:rsidRDefault="003C36D6">
          <w:pPr>
            <w:pStyle w:val="21"/>
            <w:tabs>
              <w:tab w:val="right" w:leader="dot" w:pos="8296"/>
            </w:tabs>
            <w:rPr>
              <w:noProof/>
              <w:sz w:val="28"/>
              <w:szCs w:val="28"/>
            </w:rPr>
          </w:pPr>
          <w:hyperlink w:anchor="_Toc26871455" w:history="1">
            <w:r w:rsidR="000C2C76" w:rsidRPr="000C2C76">
              <w:rPr>
                <w:rStyle w:val="a7"/>
                <w:rFonts w:ascii="仿宋" w:eastAsia="仿宋" w:hAnsi="仿宋"/>
                <w:noProof/>
                <w:sz w:val="28"/>
                <w:szCs w:val="28"/>
              </w:rPr>
              <w:t>（二）专业建设</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_Toc26871455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1</w:t>
            </w:r>
            <w:r w:rsidR="000C2C76" w:rsidRPr="000C2C76">
              <w:rPr>
                <w:noProof/>
                <w:webHidden/>
                <w:sz w:val="28"/>
                <w:szCs w:val="28"/>
              </w:rPr>
              <w:fldChar w:fldCharType="end"/>
            </w:r>
          </w:hyperlink>
        </w:p>
        <w:p w:rsidR="000C2C76" w:rsidRPr="000C2C76" w:rsidRDefault="003C36D6">
          <w:pPr>
            <w:pStyle w:val="21"/>
            <w:tabs>
              <w:tab w:val="right" w:leader="dot" w:pos="8296"/>
            </w:tabs>
            <w:rPr>
              <w:noProof/>
              <w:sz w:val="28"/>
              <w:szCs w:val="28"/>
            </w:rPr>
          </w:pPr>
          <w:hyperlink w:anchor="_Toc26871456" w:history="1">
            <w:r w:rsidR="000C2C76" w:rsidRPr="000C2C76">
              <w:rPr>
                <w:rStyle w:val="a7"/>
                <w:rFonts w:ascii="仿宋" w:eastAsia="仿宋" w:hAnsi="仿宋"/>
                <w:noProof/>
                <w:sz w:val="28"/>
                <w:szCs w:val="28"/>
              </w:rPr>
              <w:t>（三）存在问题</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_Toc26871456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3</w:t>
            </w:r>
            <w:r w:rsidR="000C2C76" w:rsidRPr="000C2C76">
              <w:rPr>
                <w:noProof/>
                <w:webHidden/>
                <w:sz w:val="28"/>
                <w:szCs w:val="28"/>
              </w:rPr>
              <w:fldChar w:fldCharType="end"/>
            </w:r>
          </w:hyperlink>
        </w:p>
        <w:p w:rsidR="000C2C76" w:rsidRPr="000C2C76" w:rsidRDefault="003C36D6">
          <w:pPr>
            <w:pStyle w:val="11"/>
            <w:tabs>
              <w:tab w:val="right" w:leader="dot" w:pos="8296"/>
            </w:tabs>
            <w:rPr>
              <w:noProof/>
              <w:sz w:val="28"/>
              <w:szCs w:val="28"/>
            </w:rPr>
          </w:pPr>
          <w:hyperlink w:anchor="_Toc26871457" w:history="1">
            <w:r w:rsidR="000C2C76" w:rsidRPr="000C2C76">
              <w:rPr>
                <w:rStyle w:val="a7"/>
                <w:rFonts w:ascii="黑体" w:eastAsia="黑体" w:hAnsi="黑体"/>
                <w:noProof/>
                <w:sz w:val="28"/>
                <w:szCs w:val="28"/>
              </w:rPr>
              <w:t>二、指导思想</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_Toc26871457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3</w:t>
            </w:r>
            <w:r w:rsidR="000C2C76" w:rsidRPr="000C2C76">
              <w:rPr>
                <w:noProof/>
                <w:webHidden/>
                <w:sz w:val="28"/>
                <w:szCs w:val="28"/>
              </w:rPr>
              <w:fldChar w:fldCharType="end"/>
            </w:r>
          </w:hyperlink>
        </w:p>
        <w:p w:rsidR="000C2C76" w:rsidRPr="000C2C76" w:rsidRDefault="003C36D6">
          <w:pPr>
            <w:pStyle w:val="11"/>
            <w:tabs>
              <w:tab w:val="right" w:leader="dot" w:pos="8296"/>
            </w:tabs>
            <w:rPr>
              <w:noProof/>
              <w:sz w:val="28"/>
              <w:szCs w:val="28"/>
            </w:rPr>
          </w:pPr>
          <w:hyperlink w:anchor="_Toc26871458" w:history="1">
            <w:r w:rsidR="000C2C76" w:rsidRPr="000C2C76">
              <w:rPr>
                <w:rStyle w:val="a7"/>
                <w:rFonts w:ascii="黑体" w:eastAsia="黑体" w:hAnsi="黑体"/>
                <w:noProof/>
                <w:sz w:val="28"/>
                <w:szCs w:val="28"/>
              </w:rPr>
              <w:t>三、建设目标</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_Toc26871458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4</w:t>
            </w:r>
            <w:r w:rsidR="000C2C76" w:rsidRPr="000C2C76">
              <w:rPr>
                <w:noProof/>
                <w:webHidden/>
                <w:sz w:val="28"/>
                <w:szCs w:val="28"/>
              </w:rPr>
              <w:fldChar w:fldCharType="end"/>
            </w:r>
          </w:hyperlink>
        </w:p>
        <w:p w:rsidR="000C2C76" w:rsidRPr="000C2C76" w:rsidRDefault="003C36D6">
          <w:pPr>
            <w:pStyle w:val="21"/>
            <w:tabs>
              <w:tab w:val="right" w:leader="dot" w:pos="8296"/>
            </w:tabs>
            <w:rPr>
              <w:noProof/>
              <w:sz w:val="28"/>
              <w:szCs w:val="28"/>
            </w:rPr>
          </w:pPr>
          <w:hyperlink w:anchor="_Toc26871459" w:history="1">
            <w:r w:rsidR="000C2C76" w:rsidRPr="000C2C76">
              <w:rPr>
                <w:rStyle w:val="a7"/>
                <w:rFonts w:ascii="仿宋" w:eastAsia="仿宋" w:hAnsi="仿宋"/>
                <w:noProof/>
                <w:sz w:val="28"/>
                <w:szCs w:val="28"/>
              </w:rPr>
              <w:t>（一）总体目标</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_Toc26871459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4</w:t>
            </w:r>
            <w:r w:rsidR="000C2C76" w:rsidRPr="000C2C76">
              <w:rPr>
                <w:noProof/>
                <w:webHidden/>
                <w:sz w:val="28"/>
                <w:szCs w:val="28"/>
              </w:rPr>
              <w:fldChar w:fldCharType="end"/>
            </w:r>
          </w:hyperlink>
        </w:p>
        <w:p w:rsidR="000C2C76" w:rsidRPr="000C2C76" w:rsidRDefault="003C36D6">
          <w:pPr>
            <w:pStyle w:val="21"/>
            <w:tabs>
              <w:tab w:val="right" w:leader="dot" w:pos="8296"/>
            </w:tabs>
            <w:rPr>
              <w:noProof/>
              <w:sz w:val="28"/>
              <w:szCs w:val="28"/>
            </w:rPr>
          </w:pPr>
          <w:hyperlink w:anchor="_Toc26871460" w:history="1">
            <w:r w:rsidR="000C2C76" w:rsidRPr="000C2C76">
              <w:rPr>
                <w:rStyle w:val="a7"/>
                <w:rFonts w:ascii="仿宋" w:eastAsia="仿宋" w:hAnsi="仿宋"/>
                <w:noProof/>
                <w:sz w:val="28"/>
                <w:szCs w:val="28"/>
              </w:rPr>
              <w:t>（二）具体目标</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_Toc26871460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5</w:t>
            </w:r>
            <w:r w:rsidR="000C2C76" w:rsidRPr="000C2C76">
              <w:rPr>
                <w:noProof/>
                <w:webHidden/>
                <w:sz w:val="28"/>
                <w:szCs w:val="28"/>
              </w:rPr>
              <w:fldChar w:fldCharType="end"/>
            </w:r>
          </w:hyperlink>
        </w:p>
        <w:p w:rsidR="000C2C76" w:rsidRPr="000C2C76" w:rsidRDefault="003C36D6">
          <w:pPr>
            <w:pStyle w:val="11"/>
            <w:tabs>
              <w:tab w:val="right" w:leader="dot" w:pos="8296"/>
            </w:tabs>
            <w:rPr>
              <w:noProof/>
              <w:sz w:val="28"/>
              <w:szCs w:val="28"/>
            </w:rPr>
          </w:pPr>
          <w:hyperlink w:anchor="_Toc26871461" w:history="1">
            <w:r w:rsidR="000C2C76" w:rsidRPr="000C2C76">
              <w:rPr>
                <w:rStyle w:val="a7"/>
                <w:rFonts w:ascii="黑体" w:eastAsia="黑体" w:hAnsi="黑体"/>
                <w:noProof/>
                <w:sz w:val="28"/>
                <w:szCs w:val="28"/>
              </w:rPr>
              <w:t>四、主要任务</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_Toc26871461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5</w:t>
            </w:r>
            <w:r w:rsidR="000C2C76" w:rsidRPr="000C2C76">
              <w:rPr>
                <w:noProof/>
                <w:webHidden/>
                <w:sz w:val="28"/>
                <w:szCs w:val="28"/>
              </w:rPr>
              <w:fldChar w:fldCharType="end"/>
            </w:r>
          </w:hyperlink>
        </w:p>
        <w:p w:rsidR="000C2C76" w:rsidRPr="000C2C76" w:rsidRDefault="003C36D6">
          <w:pPr>
            <w:pStyle w:val="21"/>
            <w:tabs>
              <w:tab w:val="right" w:leader="dot" w:pos="8296"/>
            </w:tabs>
            <w:rPr>
              <w:noProof/>
              <w:sz w:val="28"/>
              <w:szCs w:val="28"/>
            </w:rPr>
          </w:pPr>
          <w:hyperlink w:anchor="_Toc26871462" w:history="1">
            <w:r w:rsidR="000C2C76" w:rsidRPr="000C2C76">
              <w:rPr>
                <w:rStyle w:val="a7"/>
                <w:rFonts w:ascii="仿宋" w:eastAsia="仿宋" w:hAnsi="仿宋"/>
                <w:noProof/>
                <w:sz w:val="28"/>
                <w:szCs w:val="28"/>
              </w:rPr>
              <w:t>（一）深化教育教学改革，创新人才培养模式</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_Toc26871462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5</w:t>
            </w:r>
            <w:r w:rsidR="000C2C76" w:rsidRPr="000C2C76">
              <w:rPr>
                <w:noProof/>
                <w:webHidden/>
                <w:sz w:val="28"/>
                <w:szCs w:val="28"/>
              </w:rPr>
              <w:fldChar w:fldCharType="end"/>
            </w:r>
          </w:hyperlink>
        </w:p>
        <w:p w:rsidR="000C2C76" w:rsidRPr="000C2C76" w:rsidRDefault="003C36D6">
          <w:pPr>
            <w:pStyle w:val="21"/>
            <w:tabs>
              <w:tab w:val="right" w:leader="dot" w:pos="8296"/>
            </w:tabs>
            <w:rPr>
              <w:noProof/>
              <w:sz w:val="28"/>
              <w:szCs w:val="28"/>
            </w:rPr>
          </w:pPr>
          <w:hyperlink w:anchor="_Toc26871463" w:history="1">
            <w:r w:rsidR="000C2C76" w:rsidRPr="000C2C76">
              <w:rPr>
                <w:rStyle w:val="a7"/>
                <w:rFonts w:ascii="仿宋" w:eastAsia="仿宋" w:hAnsi="仿宋"/>
                <w:noProof/>
                <w:sz w:val="28"/>
                <w:szCs w:val="28"/>
              </w:rPr>
              <w:t>（二）专业师资队伍建设</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_Toc26871463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6</w:t>
            </w:r>
            <w:r w:rsidR="000C2C76" w:rsidRPr="000C2C76">
              <w:rPr>
                <w:noProof/>
                <w:webHidden/>
                <w:sz w:val="28"/>
                <w:szCs w:val="28"/>
              </w:rPr>
              <w:fldChar w:fldCharType="end"/>
            </w:r>
          </w:hyperlink>
        </w:p>
        <w:p w:rsidR="000C2C76" w:rsidRPr="000C2C76" w:rsidRDefault="003C36D6">
          <w:pPr>
            <w:pStyle w:val="21"/>
            <w:tabs>
              <w:tab w:val="right" w:leader="dot" w:pos="8296"/>
            </w:tabs>
            <w:rPr>
              <w:noProof/>
              <w:sz w:val="28"/>
              <w:szCs w:val="28"/>
            </w:rPr>
          </w:pPr>
          <w:hyperlink w:anchor="_Toc26871464" w:history="1">
            <w:r w:rsidR="000C2C76" w:rsidRPr="000C2C76">
              <w:rPr>
                <w:rStyle w:val="a7"/>
                <w:rFonts w:ascii="仿宋" w:eastAsia="仿宋" w:hAnsi="仿宋"/>
                <w:noProof/>
                <w:sz w:val="28"/>
                <w:szCs w:val="28"/>
              </w:rPr>
              <w:t>（三）课程及教学资源建设</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_Toc26871464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7</w:t>
            </w:r>
            <w:r w:rsidR="000C2C76" w:rsidRPr="000C2C76">
              <w:rPr>
                <w:noProof/>
                <w:webHidden/>
                <w:sz w:val="28"/>
                <w:szCs w:val="28"/>
              </w:rPr>
              <w:fldChar w:fldCharType="end"/>
            </w:r>
          </w:hyperlink>
        </w:p>
        <w:p w:rsidR="000C2C76" w:rsidRPr="000C2C76" w:rsidRDefault="003C36D6">
          <w:pPr>
            <w:pStyle w:val="21"/>
            <w:tabs>
              <w:tab w:val="right" w:leader="dot" w:pos="8296"/>
            </w:tabs>
            <w:rPr>
              <w:noProof/>
              <w:sz w:val="28"/>
              <w:szCs w:val="28"/>
            </w:rPr>
          </w:pPr>
          <w:hyperlink w:anchor="_Toc26871465" w:history="1">
            <w:r w:rsidR="000C2C76" w:rsidRPr="000C2C76">
              <w:rPr>
                <w:rStyle w:val="a7"/>
                <w:rFonts w:ascii="仿宋" w:eastAsia="仿宋" w:hAnsi="仿宋"/>
                <w:noProof/>
                <w:sz w:val="28"/>
                <w:szCs w:val="28"/>
              </w:rPr>
              <w:t>（四）深化实践性教学改革</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_Toc26871465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8</w:t>
            </w:r>
            <w:r w:rsidR="000C2C76" w:rsidRPr="000C2C76">
              <w:rPr>
                <w:noProof/>
                <w:webHidden/>
                <w:sz w:val="28"/>
                <w:szCs w:val="28"/>
              </w:rPr>
              <w:fldChar w:fldCharType="end"/>
            </w:r>
          </w:hyperlink>
        </w:p>
        <w:p w:rsidR="000C2C76" w:rsidRPr="000C2C76" w:rsidRDefault="003C36D6">
          <w:pPr>
            <w:pStyle w:val="21"/>
            <w:tabs>
              <w:tab w:val="right" w:leader="dot" w:pos="8296"/>
            </w:tabs>
            <w:rPr>
              <w:noProof/>
              <w:sz w:val="28"/>
              <w:szCs w:val="28"/>
            </w:rPr>
          </w:pPr>
          <w:hyperlink w:anchor="_Toc26871466" w:history="1">
            <w:r w:rsidR="000C2C76" w:rsidRPr="000C2C76">
              <w:rPr>
                <w:rStyle w:val="a7"/>
                <w:rFonts w:ascii="仿宋" w:eastAsia="仿宋" w:hAnsi="仿宋"/>
                <w:noProof/>
                <w:sz w:val="28"/>
                <w:szCs w:val="28"/>
              </w:rPr>
              <w:t>（五）教学研究与教学改革</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_Toc26871466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9</w:t>
            </w:r>
            <w:r w:rsidR="000C2C76" w:rsidRPr="000C2C76">
              <w:rPr>
                <w:noProof/>
                <w:webHidden/>
                <w:sz w:val="28"/>
                <w:szCs w:val="28"/>
              </w:rPr>
              <w:fldChar w:fldCharType="end"/>
            </w:r>
          </w:hyperlink>
        </w:p>
        <w:p w:rsidR="000C2C76" w:rsidRPr="000C2C76" w:rsidRDefault="003C36D6">
          <w:pPr>
            <w:pStyle w:val="11"/>
            <w:tabs>
              <w:tab w:val="right" w:leader="dot" w:pos="8296"/>
            </w:tabs>
            <w:rPr>
              <w:noProof/>
              <w:sz w:val="28"/>
              <w:szCs w:val="28"/>
            </w:rPr>
          </w:pPr>
          <w:hyperlink w:anchor="_Toc26871467" w:history="1">
            <w:r w:rsidR="000C2C76" w:rsidRPr="000C2C76">
              <w:rPr>
                <w:rStyle w:val="a7"/>
                <w:rFonts w:ascii="黑体" w:eastAsia="黑体" w:hAnsi="黑体"/>
                <w:noProof/>
                <w:sz w:val="28"/>
                <w:szCs w:val="28"/>
              </w:rPr>
              <w:t>五、保障措施</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_Toc26871467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10</w:t>
            </w:r>
            <w:r w:rsidR="000C2C76" w:rsidRPr="000C2C76">
              <w:rPr>
                <w:noProof/>
                <w:webHidden/>
                <w:sz w:val="28"/>
                <w:szCs w:val="28"/>
              </w:rPr>
              <w:fldChar w:fldCharType="end"/>
            </w:r>
          </w:hyperlink>
        </w:p>
        <w:p w:rsidR="000C2C76" w:rsidRPr="000C2C76" w:rsidRDefault="003C36D6">
          <w:pPr>
            <w:pStyle w:val="21"/>
            <w:tabs>
              <w:tab w:val="right" w:leader="dot" w:pos="8296"/>
            </w:tabs>
            <w:rPr>
              <w:noProof/>
              <w:sz w:val="28"/>
              <w:szCs w:val="28"/>
            </w:rPr>
          </w:pPr>
          <w:hyperlink w:anchor="_Toc26871468" w:history="1">
            <w:r w:rsidR="000C2C76" w:rsidRPr="000C2C76">
              <w:rPr>
                <w:rStyle w:val="a7"/>
                <w:rFonts w:ascii="仿宋" w:eastAsia="仿宋" w:hAnsi="仿宋"/>
                <w:noProof/>
                <w:sz w:val="28"/>
                <w:szCs w:val="28"/>
              </w:rPr>
              <w:t>（一）组织保障</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_Toc26871468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10</w:t>
            </w:r>
            <w:r w:rsidR="000C2C76" w:rsidRPr="000C2C76">
              <w:rPr>
                <w:noProof/>
                <w:webHidden/>
                <w:sz w:val="28"/>
                <w:szCs w:val="28"/>
              </w:rPr>
              <w:fldChar w:fldCharType="end"/>
            </w:r>
          </w:hyperlink>
        </w:p>
        <w:p w:rsidR="000C2C76" w:rsidRPr="000C2C76" w:rsidRDefault="003C36D6">
          <w:pPr>
            <w:pStyle w:val="21"/>
            <w:tabs>
              <w:tab w:val="right" w:leader="dot" w:pos="8296"/>
            </w:tabs>
            <w:rPr>
              <w:noProof/>
              <w:sz w:val="28"/>
              <w:szCs w:val="28"/>
            </w:rPr>
          </w:pPr>
          <w:hyperlink w:anchor="_Toc26871469" w:history="1">
            <w:r w:rsidR="000C2C76" w:rsidRPr="000C2C76">
              <w:rPr>
                <w:rStyle w:val="a7"/>
                <w:rFonts w:ascii="仿宋" w:eastAsia="仿宋" w:hAnsi="仿宋"/>
                <w:noProof/>
                <w:sz w:val="28"/>
                <w:szCs w:val="28"/>
              </w:rPr>
              <w:t>（二）制度保障</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_Toc26871469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10</w:t>
            </w:r>
            <w:r w:rsidR="000C2C76" w:rsidRPr="000C2C76">
              <w:rPr>
                <w:noProof/>
                <w:webHidden/>
                <w:sz w:val="28"/>
                <w:szCs w:val="28"/>
              </w:rPr>
              <w:fldChar w:fldCharType="end"/>
            </w:r>
          </w:hyperlink>
        </w:p>
        <w:p w:rsidR="000C2C76" w:rsidRPr="000C2C76" w:rsidRDefault="003C36D6">
          <w:pPr>
            <w:pStyle w:val="21"/>
            <w:tabs>
              <w:tab w:val="right" w:leader="dot" w:pos="8296"/>
            </w:tabs>
            <w:rPr>
              <w:noProof/>
              <w:sz w:val="28"/>
              <w:szCs w:val="28"/>
            </w:rPr>
          </w:pPr>
          <w:hyperlink w:anchor="_Toc26871470" w:history="1">
            <w:r w:rsidR="000C2C76" w:rsidRPr="000C2C76">
              <w:rPr>
                <w:rStyle w:val="a7"/>
                <w:rFonts w:ascii="仿宋" w:eastAsia="仿宋" w:hAnsi="仿宋"/>
                <w:noProof/>
                <w:sz w:val="28"/>
                <w:szCs w:val="28"/>
              </w:rPr>
              <w:t>（三）资金保障</w:t>
            </w:r>
            <w:r w:rsidR="000C2C76" w:rsidRPr="000C2C76">
              <w:rPr>
                <w:noProof/>
                <w:webHidden/>
                <w:sz w:val="28"/>
                <w:szCs w:val="28"/>
              </w:rPr>
              <w:tab/>
            </w:r>
            <w:r w:rsidR="000C2C76" w:rsidRPr="000C2C76">
              <w:rPr>
                <w:noProof/>
                <w:webHidden/>
                <w:sz w:val="28"/>
                <w:szCs w:val="28"/>
              </w:rPr>
              <w:fldChar w:fldCharType="begin"/>
            </w:r>
            <w:r w:rsidR="000C2C76" w:rsidRPr="000C2C76">
              <w:rPr>
                <w:noProof/>
                <w:webHidden/>
                <w:sz w:val="28"/>
                <w:szCs w:val="28"/>
              </w:rPr>
              <w:instrText xml:space="preserve"> PAGEREF _Toc26871470 \h </w:instrText>
            </w:r>
            <w:r w:rsidR="000C2C76" w:rsidRPr="000C2C76">
              <w:rPr>
                <w:noProof/>
                <w:webHidden/>
                <w:sz w:val="28"/>
                <w:szCs w:val="28"/>
              </w:rPr>
            </w:r>
            <w:r w:rsidR="000C2C76" w:rsidRPr="000C2C76">
              <w:rPr>
                <w:noProof/>
                <w:webHidden/>
                <w:sz w:val="28"/>
                <w:szCs w:val="28"/>
              </w:rPr>
              <w:fldChar w:fldCharType="separate"/>
            </w:r>
            <w:r w:rsidR="00CC5722">
              <w:rPr>
                <w:noProof/>
                <w:webHidden/>
                <w:sz w:val="28"/>
                <w:szCs w:val="28"/>
              </w:rPr>
              <w:t>11</w:t>
            </w:r>
            <w:r w:rsidR="000C2C76" w:rsidRPr="000C2C76">
              <w:rPr>
                <w:noProof/>
                <w:webHidden/>
                <w:sz w:val="28"/>
                <w:szCs w:val="28"/>
              </w:rPr>
              <w:fldChar w:fldCharType="end"/>
            </w:r>
          </w:hyperlink>
        </w:p>
        <w:p w:rsidR="000C2C76" w:rsidRDefault="000C2C76">
          <w:r w:rsidRPr="000C2C76">
            <w:rPr>
              <w:b/>
              <w:bCs/>
              <w:sz w:val="28"/>
              <w:szCs w:val="28"/>
              <w:lang w:val="zh-CN"/>
            </w:rPr>
            <w:fldChar w:fldCharType="end"/>
          </w:r>
        </w:p>
      </w:sdtContent>
    </w:sdt>
    <w:p w:rsidR="00892039" w:rsidRDefault="00892039" w:rsidP="002072EC">
      <w:pPr>
        <w:ind w:firstLineChars="200" w:firstLine="600"/>
        <w:rPr>
          <w:rFonts w:ascii="仿宋" w:eastAsia="仿宋" w:hAnsi="仿宋"/>
          <w:sz w:val="30"/>
          <w:szCs w:val="30"/>
        </w:rPr>
      </w:pPr>
      <w:r>
        <w:rPr>
          <w:rFonts w:ascii="仿宋" w:eastAsia="仿宋" w:hAnsi="仿宋"/>
          <w:sz w:val="30"/>
          <w:szCs w:val="30"/>
        </w:rPr>
        <w:br w:type="page"/>
      </w:r>
    </w:p>
    <w:p w:rsidR="000C2C76" w:rsidRDefault="000C2C76" w:rsidP="002072EC">
      <w:pPr>
        <w:ind w:firstLineChars="200" w:firstLine="600"/>
        <w:rPr>
          <w:rFonts w:ascii="仿宋" w:eastAsia="仿宋" w:hAnsi="仿宋"/>
          <w:sz w:val="30"/>
          <w:szCs w:val="30"/>
        </w:rPr>
        <w:sectPr w:rsidR="000C2C76" w:rsidSect="002D4B10">
          <w:footerReference w:type="default" r:id="rId8"/>
          <w:footerReference w:type="first" r:id="rId9"/>
          <w:pgSz w:w="11906" w:h="16838"/>
          <w:pgMar w:top="1440" w:right="1800" w:bottom="1440" w:left="1800" w:header="851" w:footer="992" w:gutter="0"/>
          <w:pgNumType w:start="1"/>
          <w:cols w:space="425"/>
          <w:titlePg/>
          <w:docGrid w:type="lines" w:linePitch="312"/>
        </w:sectPr>
      </w:pP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lastRenderedPageBreak/>
        <w:t>为主动适应碧</w:t>
      </w:r>
      <w:proofErr w:type="gramStart"/>
      <w:r w:rsidRPr="002072EC">
        <w:rPr>
          <w:rFonts w:ascii="仿宋" w:eastAsia="仿宋" w:hAnsi="仿宋" w:hint="eastAsia"/>
          <w:sz w:val="30"/>
          <w:szCs w:val="30"/>
        </w:rPr>
        <w:t>桂园</w:t>
      </w:r>
      <w:proofErr w:type="gramEnd"/>
      <w:r w:rsidRPr="002072EC">
        <w:rPr>
          <w:rFonts w:ascii="仿宋" w:eastAsia="仿宋" w:hAnsi="仿宋" w:hint="eastAsia"/>
          <w:sz w:val="30"/>
          <w:szCs w:val="30"/>
        </w:rPr>
        <w:t>集团产业升级</w:t>
      </w:r>
      <w:r w:rsidR="00C46187">
        <w:rPr>
          <w:rFonts w:ascii="仿宋" w:eastAsia="仿宋" w:hAnsi="仿宋" w:hint="eastAsia"/>
          <w:sz w:val="30"/>
          <w:szCs w:val="30"/>
        </w:rPr>
        <w:t>、</w:t>
      </w:r>
      <w:r w:rsidRPr="002072EC">
        <w:rPr>
          <w:rFonts w:ascii="仿宋" w:eastAsia="仿宋" w:hAnsi="仿宋" w:hint="eastAsia"/>
          <w:sz w:val="30"/>
          <w:szCs w:val="30"/>
        </w:rPr>
        <w:t>清远</w:t>
      </w:r>
      <w:r w:rsidR="00C46187">
        <w:rPr>
          <w:rFonts w:ascii="仿宋" w:eastAsia="仿宋" w:hAnsi="仿宋" w:hint="eastAsia"/>
          <w:sz w:val="30"/>
          <w:szCs w:val="30"/>
        </w:rPr>
        <w:t>地区</w:t>
      </w:r>
      <w:r w:rsidRPr="002072EC">
        <w:rPr>
          <w:rFonts w:ascii="仿宋" w:eastAsia="仿宋" w:hAnsi="仿宋" w:hint="eastAsia"/>
          <w:sz w:val="30"/>
          <w:szCs w:val="30"/>
        </w:rPr>
        <w:t>及珠三角区域经济社会发展对技术技能人才的需求，推动人才培养模式改革，加快专业内涵建设，根据《国务院关于加快发展现代职业教育的决定》（</w:t>
      </w:r>
      <w:r w:rsidR="00402433">
        <w:rPr>
          <w:rFonts w:ascii="仿宋" w:eastAsia="仿宋" w:hAnsi="仿宋" w:hint="eastAsia"/>
          <w:sz w:val="30"/>
          <w:szCs w:val="30"/>
        </w:rPr>
        <w:t>国</w:t>
      </w:r>
      <w:r w:rsidR="00402433">
        <w:rPr>
          <w:rFonts w:ascii="仿宋" w:eastAsia="仿宋" w:hAnsi="仿宋"/>
          <w:sz w:val="30"/>
          <w:szCs w:val="30"/>
        </w:rPr>
        <w:t>发</w:t>
      </w:r>
      <w:r w:rsidR="00402433">
        <w:rPr>
          <w:rFonts w:ascii="仿宋" w:eastAsia="仿宋" w:hAnsi="仿宋" w:hint="eastAsia"/>
          <w:sz w:val="30"/>
          <w:szCs w:val="30"/>
        </w:rPr>
        <w:t>〔</w:t>
      </w:r>
      <w:r w:rsidRPr="002072EC">
        <w:rPr>
          <w:rFonts w:ascii="仿宋" w:eastAsia="仿宋" w:hAnsi="仿宋" w:hint="eastAsia"/>
          <w:sz w:val="30"/>
          <w:szCs w:val="30"/>
        </w:rPr>
        <w:t>2014</w:t>
      </w:r>
      <w:r w:rsidR="00402433">
        <w:rPr>
          <w:rFonts w:ascii="仿宋" w:eastAsia="仿宋" w:hAnsi="仿宋" w:hint="eastAsia"/>
          <w:sz w:val="30"/>
          <w:szCs w:val="30"/>
        </w:rPr>
        <w:t>〕</w:t>
      </w:r>
      <w:r w:rsidRPr="002072EC">
        <w:rPr>
          <w:rFonts w:ascii="仿宋" w:eastAsia="仿宋" w:hAnsi="仿宋" w:hint="eastAsia"/>
          <w:sz w:val="30"/>
          <w:szCs w:val="30"/>
        </w:rPr>
        <w:t>19号）、《广东省职业技术教育改革发展规划纲要（2011-2020年）》等文件精神</w:t>
      </w:r>
      <w:r w:rsidR="00C46187">
        <w:rPr>
          <w:rFonts w:ascii="仿宋" w:eastAsia="仿宋" w:hAnsi="仿宋" w:hint="eastAsia"/>
          <w:sz w:val="30"/>
          <w:szCs w:val="30"/>
        </w:rPr>
        <w:t>和《广东碧桂园职业学院十三五事业发展规划》</w:t>
      </w:r>
      <w:r w:rsidRPr="002072EC">
        <w:rPr>
          <w:rFonts w:ascii="仿宋" w:eastAsia="仿宋" w:hAnsi="仿宋" w:hint="eastAsia"/>
          <w:sz w:val="30"/>
          <w:szCs w:val="30"/>
        </w:rPr>
        <w:t>，结合</w:t>
      </w:r>
      <w:r w:rsidR="00097398">
        <w:rPr>
          <w:rFonts w:ascii="仿宋" w:eastAsia="仿宋" w:hAnsi="仿宋" w:hint="eastAsia"/>
          <w:sz w:val="30"/>
          <w:szCs w:val="30"/>
        </w:rPr>
        <w:t>学院专业建设</w:t>
      </w:r>
      <w:r w:rsidRPr="002072EC">
        <w:rPr>
          <w:rFonts w:ascii="仿宋" w:eastAsia="仿宋" w:hAnsi="仿宋" w:hint="eastAsia"/>
          <w:sz w:val="30"/>
          <w:szCs w:val="30"/>
        </w:rPr>
        <w:t>实际，特制定本规划。</w:t>
      </w:r>
    </w:p>
    <w:p w:rsidR="002072EC" w:rsidRPr="00402433" w:rsidRDefault="002072EC" w:rsidP="000C2C76">
      <w:pPr>
        <w:pStyle w:val="1"/>
        <w:spacing w:before="100" w:beforeAutospacing="1" w:after="100" w:afterAutospacing="1" w:line="240" w:lineRule="auto"/>
        <w:ind w:firstLineChars="200" w:firstLine="643"/>
        <w:jc w:val="left"/>
        <w:rPr>
          <w:rFonts w:ascii="黑体" w:eastAsia="黑体" w:hAnsi="黑体"/>
          <w:sz w:val="32"/>
          <w:szCs w:val="32"/>
        </w:rPr>
      </w:pPr>
      <w:bookmarkStart w:id="0" w:name="_Toc26871453"/>
      <w:r w:rsidRPr="00402433">
        <w:rPr>
          <w:rFonts w:ascii="黑体" w:eastAsia="黑体" w:hAnsi="黑体" w:hint="eastAsia"/>
          <w:sz w:val="32"/>
          <w:szCs w:val="32"/>
        </w:rPr>
        <w:t>一、专业建设</w:t>
      </w:r>
      <w:r w:rsidR="00097398" w:rsidRPr="00402433">
        <w:rPr>
          <w:rFonts w:ascii="黑体" w:eastAsia="黑体" w:hAnsi="黑体" w:hint="eastAsia"/>
          <w:sz w:val="32"/>
          <w:szCs w:val="32"/>
        </w:rPr>
        <w:t>现状</w:t>
      </w:r>
      <w:bookmarkEnd w:id="0"/>
    </w:p>
    <w:p w:rsidR="002072EC" w:rsidRPr="00402433" w:rsidRDefault="00344609" w:rsidP="00402433">
      <w:pPr>
        <w:pStyle w:val="2"/>
        <w:spacing w:before="0" w:after="0" w:line="520" w:lineRule="exact"/>
        <w:ind w:firstLineChars="200" w:firstLine="643"/>
        <w:rPr>
          <w:rFonts w:ascii="仿宋" w:eastAsia="仿宋" w:hAnsi="仿宋"/>
        </w:rPr>
      </w:pPr>
      <w:bookmarkStart w:id="1" w:name="_Toc26871454"/>
      <w:r w:rsidRPr="00402433">
        <w:rPr>
          <w:rFonts w:ascii="仿宋" w:eastAsia="仿宋" w:hAnsi="仿宋" w:hint="eastAsia"/>
        </w:rPr>
        <w:t>（一</w:t>
      </w:r>
      <w:r w:rsidR="002072EC" w:rsidRPr="00402433">
        <w:rPr>
          <w:rFonts w:ascii="仿宋" w:eastAsia="仿宋" w:hAnsi="仿宋" w:hint="eastAsia"/>
        </w:rPr>
        <w:t>）专业设置</w:t>
      </w:r>
      <w:bookmarkEnd w:id="1"/>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办学初期，学院按照服务清远及珠三角区域经济社会发展和</w:t>
      </w:r>
      <w:proofErr w:type="gramStart"/>
      <w:r w:rsidRPr="002072EC">
        <w:rPr>
          <w:rFonts w:ascii="仿宋" w:eastAsia="仿宋" w:hAnsi="仿宋" w:hint="eastAsia"/>
          <w:sz w:val="30"/>
          <w:szCs w:val="30"/>
        </w:rPr>
        <w:t>碧桂</w:t>
      </w:r>
      <w:r w:rsidR="00344609">
        <w:rPr>
          <w:rFonts w:ascii="仿宋" w:eastAsia="仿宋" w:hAnsi="仿宋" w:hint="eastAsia"/>
          <w:sz w:val="30"/>
          <w:szCs w:val="30"/>
        </w:rPr>
        <w:t>园</w:t>
      </w:r>
      <w:proofErr w:type="gramEnd"/>
      <w:r w:rsidR="00344609">
        <w:rPr>
          <w:rFonts w:ascii="仿宋" w:eastAsia="仿宋" w:hAnsi="仿宋" w:hint="eastAsia"/>
          <w:sz w:val="30"/>
          <w:szCs w:val="30"/>
        </w:rPr>
        <w:t>集团产业转型升级的办学定位，开设酒店管理、物业管理、工程造价和</w:t>
      </w:r>
      <w:r w:rsidRPr="002072EC">
        <w:rPr>
          <w:rFonts w:ascii="仿宋" w:eastAsia="仿宋" w:hAnsi="仿宋" w:hint="eastAsia"/>
          <w:sz w:val="30"/>
          <w:szCs w:val="30"/>
        </w:rPr>
        <w:t>建筑工程技术</w:t>
      </w:r>
      <w:r w:rsidR="00344609">
        <w:rPr>
          <w:rFonts w:ascii="仿宋" w:eastAsia="仿宋" w:hAnsi="仿宋" w:hint="eastAsia"/>
          <w:sz w:val="30"/>
          <w:szCs w:val="30"/>
        </w:rPr>
        <w:t>等4个专业</w:t>
      </w:r>
      <w:r w:rsidRPr="002072EC">
        <w:rPr>
          <w:rFonts w:ascii="仿宋" w:eastAsia="仿宋" w:hAnsi="仿宋" w:hint="eastAsia"/>
          <w:sz w:val="30"/>
          <w:szCs w:val="30"/>
        </w:rPr>
        <w:t>，2015年新增建筑装饰工程技术和园林工程技术</w:t>
      </w:r>
      <w:r w:rsidR="00344609">
        <w:rPr>
          <w:rFonts w:ascii="仿宋" w:eastAsia="仿宋" w:hAnsi="仿宋" w:hint="eastAsia"/>
          <w:sz w:val="30"/>
          <w:szCs w:val="30"/>
        </w:rPr>
        <w:t>2个</w:t>
      </w:r>
      <w:r w:rsidRPr="002072EC">
        <w:rPr>
          <w:rFonts w:ascii="仿宋" w:eastAsia="仿宋" w:hAnsi="仿宋" w:hint="eastAsia"/>
          <w:sz w:val="30"/>
          <w:szCs w:val="30"/>
        </w:rPr>
        <w:t>专业，2017年新增学前教育专业。目前共开设7个专业，涵盖土木建筑、旅游</w:t>
      </w:r>
      <w:r w:rsidR="00344609">
        <w:rPr>
          <w:rFonts w:ascii="仿宋" w:eastAsia="仿宋" w:hAnsi="仿宋" w:hint="eastAsia"/>
          <w:sz w:val="30"/>
          <w:szCs w:val="30"/>
        </w:rPr>
        <w:t>、</w:t>
      </w:r>
      <w:r w:rsidRPr="002072EC">
        <w:rPr>
          <w:rFonts w:ascii="仿宋" w:eastAsia="仿宋" w:hAnsi="仿宋" w:hint="eastAsia"/>
          <w:sz w:val="30"/>
          <w:szCs w:val="30"/>
        </w:rPr>
        <w:t>教育三个高职专业大类，2016—2017学年全日制在校生1019人。</w:t>
      </w:r>
    </w:p>
    <w:p w:rsidR="002072EC" w:rsidRPr="00402433" w:rsidRDefault="00344609" w:rsidP="00402433">
      <w:pPr>
        <w:pStyle w:val="2"/>
        <w:spacing w:before="0" w:after="0" w:line="520" w:lineRule="exact"/>
        <w:ind w:firstLineChars="200" w:firstLine="643"/>
        <w:rPr>
          <w:rFonts w:ascii="仿宋" w:eastAsia="仿宋" w:hAnsi="仿宋"/>
        </w:rPr>
      </w:pPr>
      <w:bookmarkStart w:id="2" w:name="_Toc26871455"/>
      <w:r w:rsidRPr="00402433">
        <w:rPr>
          <w:rFonts w:ascii="仿宋" w:eastAsia="仿宋" w:hAnsi="仿宋" w:hint="eastAsia"/>
        </w:rPr>
        <w:t>（二</w:t>
      </w:r>
      <w:r w:rsidR="002072EC" w:rsidRPr="00402433">
        <w:rPr>
          <w:rFonts w:ascii="仿宋" w:eastAsia="仿宋" w:hAnsi="仿宋" w:hint="eastAsia"/>
        </w:rPr>
        <w:t>）专业建设</w:t>
      </w:r>
      <w:bookmarkEnd w:id="2"/>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建校以来，学院认真贯彻国家有关职业教育改革发展的方针政策，凝练学院创办者杨国强先生的职业教育思想，深化职业教育认识，依托碧</w:t>
      </w:r>
      <w:proofErr w:type="gramStart"/>
      <w:r w:rsidRPr="002072EC">
        <w:rPr>
          <w:rFonts w:ascii="仿宋" w:eastAsia="仿宋" w:hAnsi="仿宋" w:hint="eastAsia"/>
          <w:sz w:val="30"/>
          <w:szCs w:val="30"/>
        </w:rPr>
        <w:t>桂园</w:t>
      </w:r>
      <w:proofErr w:type="gramEnd"/>
      <w:r w:rsidRPr="002072EC">
        <w:rPr>
          <w:rFonts w:ascii="仿宋" w:eastAsia="仿宋" w:hAnsi="仿宋" w:hint="eastAsia"/>
          <w:sz w:val="30"/>
          <w:szCs w:val="30"/>
        </w:rPr>
        <w:t>控股集团公司所属企业雄厚的资源优势，推进产教融合、校企共同育人，深化人才培养模式改革，加快双师型教学团队、校内实训基地和生产性教学公司、企业实践教学基地建设，实行“专业与产业、课程与岗位、教学过程与工作过程”</w:t>
      </w:r>
      <w:r w:rsidRPr="002072EC">
        <w:rPr>
          <w:rFonts w:ascii="仿宋" w:eastAsia="仿宋" w:hAnsi="仿宋" w:hint="eastAsia"/>
          <w:sz w:val="30"/>
          <w:szCs w:val="30"/>
        </w:rPr>
        <w:lastRenderedPageBreak/>
        <w:t>对接</w:t>
      </w:r>
      <w:proofErr w:type="gramStart"/>
      <w:r w:rsidRPr="002072EC">
        <w:rPr>
          <w:rFonts w:ascii="仿宋" w:eastAsia="仿宋" w:hAnsi="仿宋" w:hint="eastAsia"/>
          <w:sz w:val="30"/>
          <w:szCs w:val="30"/>
        </w:rPr>
        <w:t>”</w:t>
      </w:r>
      <w:proofErr w:type="gramEnd"/>
      <w:r w:rsidRPr="002072EC">
        <w:rPr>
          <w:rFonts w:ascii="仿宋" w:eastAsia="仿宋" w:hAnsi="仿宋" w:hint="eastAsia"/>
          <w:sz w:val="30"/>
          <w:szCs w:val="30"/>
        </w:rPr>
        <w:t>，着力培养“会做人、会做事”，“能改变社会对职业教育看法”的生产、管理、服务一线技术骨干和管理干部，为专业建设发展奠定了基础。</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1</w:t>
      </w:r>
      <w:r w:rsidR="00402433">
        <w:rPr>
          <w:rFonts w:ascii="仿宋" w:eastAsia="仿宋" w:hAnsi="仿宋" w:hint="eastAsia"/>
          <w:sz w:val="30"/>
          <w:szCs w:val="30"/>
        </w:rPr>
        <w:t>.</w:t>
      </w:r>
      <w:r w:rsidRPr="002072EC">
        <w:rPr>
          <w:rFonts w:ascii="仿宋" w:eastAsia="仿宋" w:hAnsi="仿宋" w:hint="eastAsia"/>
          <w:sz w:val="30"/>
          <w:szCs w:val="30"/>
        </w:rPr>
        <w:t>建立专业建设和人才培养工作机制。学院依托碧</w:t>
      </w:r>
      <w:proofErr w:type="gramStart"/>
      <w:r w:rsidRPr="002072EC">
        <w:rPr>
          <w:rFonts w:ascii="仿宋" w:eastAsia="仿宋" w:hAnsi="仿宋" w:hint="eastAsia"/>
          <w:sz w:val="30"/>
          <w:szCs w:val="30"/>
        </w:rPr>
        <w:t>桂园</w:t>
      </w:r>
      <w:proofErr w:type="gramEnd"/>
      <w:r w:rsidRPr="002072EC">
        <w:rPr>
          <w:rFonts w:ascii="仿宋" w:eastAsia="仿宋" w:hAnsi="仿宋" w:hint="eastAsia"/>
          <w:sz w:val="30"/>
          <w:szCs w:val="30"/>
        </w:rPr>
        <w:t>集团成立了能够解决实际问题、真正为办学提供有力支撑的“校企共同办学理事会”，搭建起了校企共同办学、合作育人平台，为产教联动、校企融合致力于专业建设、教学改革和人才培养奠定了坚实基础。</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2</w:t>
      </w:r>
      <w:r w:rsidR="00402433">
        <w:rPr>
          <w:rFonts w:ascii="仿宋" w:eastAsia="仿宋" w:hAnsi="仿宋" w:hint="eastAsia"/>
          <w:sz w:val="30"/>
          <w:szCs w:val="30"/>
        </w:rPr>
        <w:t>.</w:t>
      </w:r>
      <w:r w:rsidRPr="002072EC">
        <w:rPr>
          <w:rFonts w:ascii="仿宋" w:eastAsia="仿宋" w:hAnsi="仿宋" w:hint="eastAsia"/>
          <w:sz w:val="30"/>
          <w:szCs w:val="30"/>
        </w:rPr>
        <w:t>建立了专业教学指导委员会。为各专业依据碧</w:t>
      </w:r>
      <w:proofErr w:type="gramStart"/>
      <w:r w:rsidRPr="002072EC">
        <w:rPr>
          <w:rFonts w:ascii="仿宋" w:eastAsia="仿宋" w:hAnsi="仿宋" w:hint="eastAsia"/>
          <w:sz w:val="30"/>
          <w:szCs w:val="30"/>
        </w:rPr>
        <w:t>桂园</w:t>
      </w:r>
      <w:proofErr w:type="gramEnd"/>
      <w:r w:rsidRPr="002072EC">
        <w:rPr>
          <w:rFonts w:ascii="仿宋" w:eastAsia="仿宋" w:hAnsi="仿宋" w:hint="eastAsia"/>
          <w:sz w:val="30"/>
          <w:szCs w:val="30"/>
        </w:rPr>
        <w:t>集团产业发展和企业对技术技能人才的需求，共同开发新专业，论证修订了人才培养方案，制定专业及课程标准和企业实践教学方案，共建校企专业教学实践基地，为各专业认知实践、职业技能大赛赛前训练和企业实践教学提供了有力条件。</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3</w:t>
      </w:r>
      <w:r w:rsidR="00402433">
        <w:rPr>
          <w:rFonts w:ascii="仿宋" w:eastAsia="仿宋" w:hAnsi="仿宋" w:hint="eastAsia"/>
          <w:sz w:val="30"/>
          <w:szCs w:val="30"/>
        </w:rPr>
        <w:t>.</w:t>
      </w:r>
      <w:r w:rsidRPr="002072EC">
        <w:rPr>
          <w:rFonts w:ascii="仿宋" w:eastAsia="仿宋" w:hAnsi="仿宋" w:hint="eastAsia"/>
          <w:sz w:val="30"/>
          <w:szCs w:val="30"/>
        </w:rPr>
        <w:t>全面推进专业与师资团队建设。校企共建专业“双师”教学团队。各专业聘请企业教师和专家来校进行课程教学、教学研讨与专题讲座，制度化地组织学院专任教师进入企业进行生产性实践，企业专家和兼职教师参与校内外教学和专业实践指导。</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4</w:t>
      </w:r>
      <w:r w:rsidR="00402433">
        <w:rPr>
          <w:rFonts w:ascii="仿宋" w:eastAsia="仿宋" w:hAnsi="仿宋" w:hint="eastAsia"/>
          <w:sz w:val="30"/>
          <w:szCs w:val="30"/>
        </w:rPr>
        <w:t>.</w:t>
      </w:r>
      <w:r w:rsidRPr="002072EC">
        <w:rPr>
          <w:rFonts w:ascii="仿宋" w:eastAsia="仿宋" w:hAnsi="仿宋" w:hint="eastAsia"/>
          <w:sz w:val="30"/>
          <w:szCs w:val="30"/>
        </w:rPr>
        <w:t>创新人才培养模式。建筑专业群依托学院在建工程项目，进行了基于施工过程、“建、教、学、管、</w:t>
      </w:r>
      <w:proofErr w:type="gramStart"/>
      <w:r w:rsidRPr="002072EC">
        <w:rPr>
          <w:rFonts w:ascii="仿宋" w:eastAsia="仿宋" w:hAnsi="仿宋" w:hint="eastAsia"/>
          <w:sz w:val="30"/>
          <w:szCs w:val="30"/>
        </w:rPr>
        <w:t>研</w:t>
      </w:r>
      <w:proofErr w:type="gramEnd"/>
      <w:r w:rsidRPr="002072EC">
        <w:rPr>
          <w:rFonts w:ascii="仿宋" w:eastAsia="仿宋" w:hAnsi="仿宋" w:hint="eastAsia"/>
          <w:sz w:val="30"/>
          <w:szCs w:val="30"/>
        </w:rPr>
        <w:t>”彼此融合的项目化教学改革探索,并于2016年暑假前完成相应的项目化课程标准建设的基础性工作;酒店管理、物业管理专业开设了企业课堂，实现了教学过程与工作过程的对接；2016年，学院启动了以《专</w:t>
      </w:r>
      <w:r w:rsidRPr="002072EC">
        <w:rPr>
          <w:rFonts w:ascii="仿宋" w:eastAsia="仿宋" w:hAnsi="仿宋" w:hint="eastAsia"/>
          <w:sz w:val="30"/>
          <w:szCs w:val="30"/>
        </w:rPr>
        <w:lastRenderedPageBreak/>
        <w:t>业岗位能力》企业实践教学培养为突破口，培养生产、管理、服务一线技术骨干和管理干部的人才培养模式改革，目前已进入实施阶段。</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5</w:t>
      </w:r>
      <w:r w:rsidR="00402433">
        <w:rPr>
          <w:rFonts w:ascii="仿宋" w:eastAsia="仿宋" w:hAnsi="仿宋" w:hint="eastAsia"/>
          <w:sz w:val="30"/>
          <w:szCs w:val="30"/>
        </w:rPr>
        <w:t>.</w:t>
      </w:r>
      <w:r w:rsidRPr="002072EC">
        <w:rPr>
          <w:rFonts w:ascii="仿宋" w:eastAsia="仿宋" w:hAnsi="仿宋" w:hint="eastAsia"/>
          <w:sz w:val="30"/>
          <w:szCs w:val="30"/>
        </w:rPr>
        <w:t>推进高职教育质量工程建设。加大对院级质量工程的建设力度，遴选了院级重点专业1个、院级优秀教学团队2个，院级精品资源共享课程1门、院级教育教学改革项目13个，予以立项建设；开展了广东省质量工程建设项目、教改教研项目、综合改革试点项目、民办教育专项以及实用性专利的申报工作，其中9个项目获得省级立项，获省级财政资助项目3个，共计130万元；</w:t>
      </w:r>
    </w:p>
    <w:p w:rsidR="002072EC" w:rsidRPr="00402433" w:rsidRDefault="002072EC" w:rsidP="00402433">
      <w:pPr>
        <w:pStyle w:val="2"/>
        <w:spacing w:before="0" w:after="0" w:line="520" w:lineRule="exact"/>
        <w:ind w:firstLineChars="200" w:firstLine="643"/>
        <w:rPr>
          <w:rFonts w:ascii="仿宋" w:eastAsia="仿宋" w:hAnsi="仿宋"/>
        </w:rPr>
      </w:pPr>
      <w:bookmarkStart w:id="3" w:name="_Toc26871456"/>
      <w:r w:rsidRPr="00402433">
        <w:rPr>
          <w:rFonts w:ascii="仿宋" w:eastAsia="仿宋" w:hAnsi="仿宋" w:hint="eastAsia"/>
        </w:rPr>
        <w:t>（三）存在问题</w:t>
      </w:r>
      <w:bookmarkEnd w:id="3"/>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1</w:t>
      </w:r>
      <w:r w:rsidR="00DB4817">
        <w:rPr>
          <w:rFonts w:ascii="仿宋" w:eastAsia="仿宋" w:hAnsi="仿宋" w:hint="eastAsia"/>
          <w:sz w:val="30"/>
          <w:szCs w:val="30"/>
        </w:rPr>
        <w:t>.</w:t>
      </w:r>
      <w:r w:rsidRPr="002072EC">
        <w:rPr>
          <w:rFonts w:ascii="仿宋" w:eastAsia="仿宋" w:hAnsi="仿宋" w:hint="eastAsia"/>
          <w:sz w:val="30"/>
          <w:szCs w:val="30"/>
        </w:rPr>
        <w:t>专业结构布局有待进一步调整优化。</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2</w:t>
      </w:r>
      <w:r w:rsidR="00DB4817">
        <w:rPr>
          <w:rFonts w:ascii="仿宋" w:eastAsia="仿宋" w:hAnsi="仿宋" w:hint="eastAsia"/>
          <w:sz w:val="30"/>
          <w:szCs w:val="30"/>
        </w:rPr>
        <w:t>.</w:t>
      </w:r>
      <w:r w:rsidRPr="002072EC">
        <w:rPr>
          <w:rFonts w:ascii="仿宋" w:eastAsia="仿宋" w:hAnsi="仿宋" w:hint="eastAsia"/>
          <w:sz w:val="30"/>
          <w:szCs w:val="30"/>
        </w:rPr>
        <w:t>专业人才培养模式改革有待进一步实践深化。</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3</w:t>
      </w:r>
      <w:r w:rsidR="00DB4817">
        <w:rPr>
          <w:rFonts w:ascii="仿宋" w:eastAsia="仿宋" w:hAnsi="仿宋" w:hint="eastAsia"/>
          <w:sz w:val="30"/>
          <w:szCs w:val="30"/>
        </w:rPr>
        <w:t>.</w:t>
      </w:r>
      <w:r w:rsidRPr="002072EC">
        <w:rPr>
          <w:rFonts w:ascii="仿宋" w:eastAsia="仿宋" w:hAnsi="仿宋" w:hint="eastAsia"/>
          <w:sz w:val="30"/>
          <w:szCs w:val="30"/>
        </w:rPr>
        <w:t>专业内涵建设包括人才培养方案、专业教学标准、课程标准等教学资源建设，专业教学团队建设和校内实践教学条件有待进一步加强。</w:t>
      </w:r>
    </w:p>
    <w:p w:rsidR="002072EC" w:rsidRPr="00402433" w:rsidRDefault="002072EC" w:rsidP="00892039">
      <w:pPr>
        <w:pStyle w:val="1"/>
        <w:spacing w:before="100" w:beforeAutospacing="1" w:after="100" w:afterAutospacing="1" w:line="240" w:lineRule="auto"/>
        <w:ind w:firstLineChars="200" w:firstLine="643"/>
        <w:jc w:val="left"/>
        <w:rPr>
          <w:rFonts w:ascii="黑体" w:eastAsia="黑体" w:hAnsi="黑体"/>
          <w:sz w:val="32"/>
          <w:szCs w:val="32"/>
        </w:rPr>
      </w:pPr>
      <w:bookmarkStart w:id="4" w:name="_Toc26871457"/>
      <w:r w:rsidRPr="00402433">
        <w:rPr>
          <w:rFonts w:ascii="黑体" w:eastAsia="黑体" w:hAnsi="黑体" w:hint="eastAsia"/>
          <w:sz w:val="32"/>
          <w:szCs w:val="32"/>
        </w:rPr>
        <w:t>二、指导思想</w:t>
      </w:r>
      <w:bookmarkEnd w:id="4"/>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依据碧</w:t>
      </w:r>
      <w:proofErr w:type="gramStart"/>
      <w:r w:rsidRPr="002072EC">
        <w:rPr>
          <w:rFonts w:ascii="仿宋" w:eastAsia="仿宋" w:hAnsi="仿宋" w:hint="eastAsia"/>
          <w:sz w:val="30"/>
          <w:szCs w:val="30"/>
        </w:rPr>
        <w:t>桂园</w:t>
      </w:r>
      <w:proofErr w:type="gramEnd"/>
      <w:r w:rsidRPr="002072EC">
        <w:rPr>
          <w:rFonts w:ascii="仿宋" w:eastAsia="仿宋" w:hAnsi="仿宋" w:hint="eastAsia"/>
          <w:sz w:val="30"/>
          <w:szCs w:val="30"/>
        </w:rPr>
        <w:t>控股有限公司的产业发展和人才需求，通过新增专业和设置专业方向等措施，优化专业结构布局，拓展服务面向。通过积极探索“产权一致、产教融合、校企共同育人”的人才培养模式，开展重点特色专业建设，提高专业“服务产业发展、促</w:t>
      </w:r>
      <w:r w:rsidRPr="002072EC">
        <w:rPr>
          <w:rFonts w:ascii="仿宋" w:eastAsia="仿宋" w:hAnsi="仿宋" w:hint="eastAsia"/>
          <w:sz w:val="30"/>
          <w:szCs w:val="30"/>
        </w:rPr>
        <w:lastRenderedPageBreak/>
        <w:t>进就业”能力，形成学院“立足清远，服务集团、校企融合、打造品牌”的专业建设的理念。</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以“适度发展规模、强化内涵建设、深化改革实践、提高培养质量”为总体思路，以碧</w:t>
      </w:r>
      <w:proofErr w:type="gramStart"/>
      <w:r w:rsidRPr="002072EC">
        <w:rPr>
          <w:rFonts w:ascii="仿宋" w:eastAsia="仿宋" w:hAnsi="仿宋" w:hint="eastAsia"/>
          <w:sz w:val="30"/>
          <w:szCs w:val="30"/>
        </w:rPr>
        <w:t>桂园</w:t>
      </w:r>
      <w:proofErr w:type="gramEnd"/>
      <w:r w:rsidRPr="002072EC">
        <w:rPr>
          <w:rFonts w:ascii="仿宋" w:eastAsia="仿宋" w:hAnsi="仿宋" w:hint="eastAsia"/>
          <w:sz w:val="30"/>
          <w:szCs w:val="30"/>
        </w:rPr>
        <w:t>集团和社会需求为</w:t>
      </w:r>
      <w:proofErr w:type="gramStart"/>
      <w:r w:rsidRPr="002072EC">
        <w:rPr>
          <w:rFonts w:ascii="仿宋" w:eastAsia="仿宋" w:hAnsi="仿宋" w:hint="eastAsia"/>
          <w:sz w:val="30"/>
          <w:szCs w:val="30"/>
        </w:rPr>
        <w:t>考量</w:t>
      </w:r>
      <w:proofErr w:type="gramEnd"/>
      <w:r w:rsidRPr="002072EC">
        <w:rPr>
          <w:rFonts w:ascii="仿宋" w:eastAsia="仿宋" w:hAnsi="仿宋" w:hint="eastAsia"/>
          <w:sz w:val="30"/>
          <w:szCs w:val="30"/>
        </w:rPr>
        <w:t>标准，以提高人才培养质量为核心，通过完善专业建设评估制度，形成教学质量监控长效机制；通过进一步加强师资队伍建设和实践教学条件建设，深化教学内容和课程体系的改革，创新人才培养模式，丰富专业建设内涵，提升专业建设水平，凸显专业优势和特色。</w:t>
      </w:r>
    </w:p>
    <w:p w:rsidR="002072EC" w:rsidRPr="00402433" w:rsidRDefault="002072EC" w:rsidP="000C2C76">
      <w:pPr>
        <w:pStyle w:val="1"/>
        <w:spacing w:before="100" w:beforeAutospacing="1" w:after="100" w:afterAutospacing="1" w:line="240" w:lineRule="auto"/>
        <w:ind w:firstLineChars="200" w:firstLine="643"/>
        <w:jc w:val="left"/>
        <w:rPr>
          <w:rFonts w:ascii="黑体" w:eastAsia="黑体" w:hAnsi="黑体"/>
          <w:sz w:val="32"/>
          <w:szCs w:val="32"/>
        </w:rPr>
      </w:pPr>
      <w:bookmarkStart w:id="5" w:name="_Toc26871458"/>
      <w:r w:rsidRPr="00402433">
        <w:rPr>
          <w:rFonts w:ascii="黑体" w:eastAsia="黑体" w:hAnsi="黑体" w:hint="eastAsia"/>
          <w:sz w:val="32"/>
          <w:szCs w:val="32"/>
        </w:rPr>
        <w:t>三、建设目标</w:t>
      </w:r>
      <w:bookmarkEnd w:id="5"/>
    </w:p>
    <w:p w:rsidR="002072EC" w:rsidRPr="00402433" w:rsidRDefault="002072EC" w:rsidP="00402433">
      <w:pPr>
        <w:pStyle w:val="2"/>
        <w:spacing w:before="0" w:after="0" w:line="520" w:lineRule="exact"/>
        <w:ind w:firstLineChars="200" w:firstLine="643"/>
        <w:rPr>
          <w:rFonts w:ascii="仿宋" w:eastAsia="仿宋" w:hAnsi="仿宋"/>
        </w:rPr>
      </w:pPr>
      <w:bookmarkStart w:id="6" w:name="_Toc26871459"/>
      <w:r w:rsidRPr="00402433">
        <w:rPr>
          <w:rFonts w:ascii="仿宋" w:eastAsia="仿宋" w:hAnsi="仿宋" w:hint="eastAsia"/>
        </w:rPr>
        <w:t>（一）总体目标</w:t>
      </w:r>
      <w:bookmarkEnd w:id="6"/>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以学院“十三五”发展规划为指导，以清远市和</w:t>
      </w:r>
      <w:proofErr w:type="gramStart"/>
      <w:r w:rsidRPr="002072EC">
        <w:rPr>
          <w:rFonts w:ascii="仿宋" w:eastAsia="仿宋" w:hAnsi="仿宋" w:hint="eastAsia"/>
          <w:sz w:val="30"/>
          <w:szCs w:val="30"/>
        </w:rPr>
        <w:t>珠三角</w:t>
      </w:r>
      <w:proofErr w:type="gramEnd"/>
      <w:r w:rsidRPr="002072EC">
        <w:rPr>
          <w:rFonts w:ascii="仿宋" w:eastAsia="仿宋" w:hAnsi="仿宋" w:hint="eastAsia"/>
          <w:sz w:val="30"/>
          <w:szCs w:val="30"/>
        </w:rPr>
        <w:t>发展规划纲要为依据，以社会需求和</w:t>
      </w:r>
      <w:proofErr w:type="gramStart"/>
      <w:r w:rsidRPr="002072EC">
        <w:rPr>
          <w:rFonts w:ascii="仿宋" w:eastAsia="仿宋" w:hAnsi="仿宋" w:hint="eastAsia"/>
          <w:sz w:val="30"/>
          <w:szCs w:val="30"/>
        </w:rPr>
        <w:t>碧桂园</w:t>
      </w:r>
      <w:proofErr w:type="gramEnd"/>
      <w:r w:rsidRPr="002072EC">
        <w:rPr>
          <w:rFonts w:ascii="仿宋" w:eastAsia="仿宋" w:hAnsi="仿宋" w:hint="eastAsia"/>
          <w:sz w:val="30"/>
          <w:szCs w:val="30"/>
        </w:rPr>
        <w:t>产业需求为导向，调整专业结构和专业在校生规模；以师资、实践教学条件、教学资源建设为重点，全面建设和重点建设相结合，分批、分级推进专业内涵建设。</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到2020年，专业数量由目前的7个发展到</w:t>
      </w:r>
      <w:r w:rsidR="00087A15">
        <w:rPr>
          <w:rFonts w:ascii="仿宋" w:eastAsia="仿宋" w:hAnsi="仿宋" w:hint="eastAsia"/>
          <w:sz w:val="30"/>
          <w:szCs w:val="30"/>
        </w:rPr>
        <w:t>8</w:t>
      </w:r>
      <w:r w:rsidRPr="002072EC">
        <w:rPr>
          <w:rFonts w:ascii="仿宋" w:eastAsia="仿宋" w:hAnsi="仿宋" w:hint="eastAsia"/>
          <w:sz w:val="30"/>
          <w:szCs w:val="30"/>
        </w:rPr>
        <w:t>-</w:t>
      </w:r>
      <w:r w:rsidR="00087A15">
        <w:rPr>
          <w:rFonts w:ascii="仿宋" w:eastAsia="仿宋" w:hAnsi="仿宋" w:hint="eastAsia"/>
          <w:sz w:val="30"/>
          <w:szCs w:val="30"/>
        </w:rPr>
        <w:t>10</w:t>
      </w:r>
      <w:r w:rsidRPr="002072EC">
        <w:rPr>
          <w:rFonts w:ascii="仿宋" w:eastAsia="仿宋" w:hAnsi="仿宋" w:hint="eastAsia"/>
          <w:sz w:val="30"/>
          <w:szCs w:val="30"/>
        </w:rPr>
        <w:t>个，柔性设置专业方向，形成</w:t>
      </w:r>
      <w:r w:rsidR="00097398">
        <w:rPr>
          <w:rFonts w:ascii="仿宋" w:eastAsia="仿宋" w:hAnsi="仿宋" w:hint="eastAsia"/>
          <w:sz w:val="30"/>
          <w:szCs w:val="30"/>
        </w:rPr>
        <w:t>2</w:t>
      </w:r>
      <w:r w:rsidRPr="002072EC">
        <w:rPr>
          <w:rFonts w:ascii="仿宋" w:eastAsia="仿宋" w:hAnsi="仿宋" w:hint="eastAsia"/>
          <w:sz w:val="30"/>
          <w:szCs w:val="30"/>
        </w:rPr>
        <w:t>-</w:t>
      </w:r>
      <w:r w:rsidR="00097398">
        <w:rPr>
          <w:rFonts w:ascii="仿宋" w:eastAsia="仿宋" w:hAnsi="仿宋" w:hint="eastAsia"/>
          <w:sz w:val="30"/>
          <w:szCs w:val="30"/>
        </w:rPr>
        <w:t>3</w:t>
      </w:r>
      <w:r w:rsidRPr="002072EC">
        <w:rPr>
          <w:rFonts w:ascii="仿宋" w:eastAsia="仿宋" w:hAnsi="仿宋" w:hint="eastAsia"/>
          <w:sz w:val="30"/>
          <w:szCs w:val="30"/>
        </w:rPr>
        <w:t>个专业群，建成省级重点（特色）建设专业1-2个、院级重点（特色）建设专业</w:t>
      </w:r>
      <w:r w:rsidR="00097398">
        <w:rPr>
          <w:rFonts w:ascii="仿宋" w:eastAsia="仿宋" w:hAnsi="仿宋" w:hint="eastAsia"/>
          <w:sz w:val="30"/>
          <w:szCs w:val="30"/>
        </w:rPr>
        <w:t>2</w:t>
      </w:r>
      <w:r w:rsidRPr="002072EC">
        <w:rPr>
          <w:rFonts w:ascii="仿宋" w:eastAsia="仿宋" w:hAnsi="仿宋" w:hint="eastAsia"/>
          <w:sz w:val="30"/>
          <w:szCs w:val="30"/>
        </w:rPr>
        <w:t>-</w:t>
      </w:r>
      <w:r w:rsidR="00097398">
        <w:rPr>
          <w:rFonts w:ascii="仿宋" w:eastAsia="仿宋" w:hAnsi="仿宋" w:hint="eastAsia"/>
          <w:sz w:val="30"/>
          <w:szCs w:val="30"/>
        </w:rPr>
        <w:t>3</w:t>
      </w:r>
      <w:r w:rsidRPr="002072EC">
        <w:rPr>
          <w:rFonts w:ascii="仿宋" w:eastAsia="仿宋" w:hAnsi="仿宋" w:hint="eastAsia"/>
          <w:sz w:val="30"/>
          <w:szCs w:val="30"/>
        </w:rPr>
        <w:t>个，重点（特色）专业优势明显，水平较高，有推广价值，全日制</w:t>
      </w:r>
      <w:r w:rsidR="00097398">
        <w:rPr>
          <w:rFonts w:ascii="仿宋" w:eastAsia="仿宋" w:hAnsi="仿宋" w:hint="eastAsia"/>
          <w:sz w:val="30"/>
          <w:szCs w:val="30"/>
        </w:rPr>
        <w:t>在校生规模</w:t>
      </w:r>
      <w:r w:rsidRPr="002072EC">
        <w:rPr>
          <w:rFonts w:ascii="仿宋" w:eastAsia="仿宋" w:hAnsi="仿宋" w:hint="eastAsia"/>
          <w:sz w:val="30"/>
          <w:szCs w:val="30"/>
        </w:rPr>
        <w:t>2000</w:t>
      </w:r>
      <w:r w:rsidR="00097398">
        <w:rPr>
          <w:rFonts w:ascii="仿宋" w:eastAsia="仿宋" w:hAnsi="仿宋" w:hint="eastAsia"/>
          <w:sz w:val="30"/>
          <w:szCs w:val="30"/>
        </w:rPr>
        <w:t>人</w:t>
      </w:r>
      <w:r w:rsidRPr="002072EC">
        <w:rPr>
          <w:rFonts w:ascii="仿宋" w:eastAsia="仿宋" w:hAnsi="仿宋" w:hint="eastAsia"/>
          <w:sz w:val="30"/>
          <w:szCs w:val="30"/>
        </w:rPr>
        <w:t>左右。</w:t>
      </w:r>
    </w:p>
    <w:p w:rsidR="002072EC" w:rsidRPr="004F5D58" w:rsidRDefault="002072EC" w:rsidP="004F5D58">
      <w:pPr>
        <w:pStyle w:val="2"/>
        <w:spacing w:before="0" w:after="0" w:line="520" w:lineRule="exact"/>
        <w:ind w:firstLineChars="200" w:firstLine="643"/>
        <w:rPr>
          <w:rFonts w:ascii="仿宋" w:eastAsia="仿宋" w:hAnsi="仿宋"/>
        </w:rPr>
      </w:pPr>
      <w:bookmarkStart w:id="7" w:name="_Toc26871460"/>
      <w:r w:rsidRPr="004F5D58">
        <w:rPr>
          <w:rFonts w:ascii="仿宋" w:eastAsia="仿宋" w:hAnsi="仿宋" w:hint="eastAsia"/>
        </w:rPr>
        <w:lastRenderedPageBreak/>
        <w:t>（二）具体目标</w:t>
      </w:r>
      <w:bookmarkEnd w:id="7"/>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依据清远及碧</w:t>
      </w:r>
      <w:proofErr w:type="gramStart"/>
      <w:r w:rsidRPr="002072EC">
        <w:rPr>
          <w:rFonts w:ascii="仿宋" w:eastAsia="仿宋" w:hAnsi="仿宋" w:hint="eastAsia"/>
          <w:sz w:val="30"/>
          <w:szCs w:val="30"/>
        </w:rPr>
        <w:t>桂园</w:t>
      </w:r>
      <w:proofErr w:type="gramEnd"/>
      <w:r w:rsidRPr="002072EC">
        <w:rPr>
          <w:rFonts w:ascii="仿宋" w:eastAsia="仿宋" w:hAnsi="仿宋" w:hint="eastAsia"/>
          <w:sz w:val="30"/>
          <w:szCs w:val="30"/>
        </w:rPr>
        <w:t>集团产业调整升级发展状况，适时调整专业结构，依托碧</w:t>
      </w:r>
      <w:proofErr w:type="gramStart"/>
      <w:r w:rsidRPr="002072EC">
        <w:rPr>
          <w:rFonts w:ascii="仿宋" w:eastAsia="仿宋" w:hAnsi="仿宋" w:hint="eastAsia"/>
          <w:sz w:val="30"/>
          <w:szCs w:val="30"/>
        </w:rPr>
        <w:t>桂园</w:t>
      </w:r>
      <w:proofErr w:type="gramEnd"/>
      <w:r w:rsidRPr="002072EC">
        <w:rPr>
          <w:rFonts w:ascii="仿宋" w:eastAsia="仿宋" w:hAnsi="仿宋" w:hint="eastAsia"/>
          <w:sz w:val="30"/>
          <w:szCs w:val="30"/>
        </w:rPr>
        <w:t>集团产业优势，重点与</w:t>
      </w:r>
      <w:r w:rsidR="00E3286C">
        <w:rPr>
          <w:rFonts w:ascii="仿宋" w:eastAsia="仿宋" w:hAnsi="仿宋" w:hint="eastAsia"/>
          <w:sz w:val="30"/>
          <w:szCs w:val="30"/>
        </w:rPr>
        <w:t>房地产业和相关</w:t>
      </w:r>
      <w:r w:rsidRPr="002072EC">
        <w:rPr>
          <w:rFonts w:ascii="仿宋" w:eastAsia="仿宋" w:hAnsi="仿宋" w:hint="eastAsia"/>
          <w:sz w:val="30"/>
          <w:szCs w:val="30"/>
        </w:rPr>
        <w:t>服务业对接，充分发挥学院</w:t>
      </w:r>
      <w:r w:rsidR="00E3286C">
        <w:rPr>
          <w:rFonts w:ascii="仿宋" w:eastAsia="仿宋" w:hAnsi="仿宋" w:hint="eastAsia"/>
          <w:sz w:val="30"/>
          <w:szCs w:val="30"/>
        </w:rPr>
        <w:t>办学</w:t>
      </w:r>
      <w:r w:rsidRPr="002072EC">
        <w:rPr>
          <w:rFonts w:ascii="仿宋" w:eastAsia="仿宋" w:hAnsi="仿宋" w:hint="eastAsia"/>
          <w:sz w:val="30"/>
          <w:szCs w:val="30"/>
        </w:rPr>
        <w:t>优势</w:t>
      </w:r>
      <w:r w:rsidR="00E3286C">
        <w:rPr>
          <w:rFonts w:ascii="仿宋" w:eastAsia="仿宋" w:hAnsi="仿宋" w:hint="eastAsia"/>
          <w:sz w:val="30"/>
          <w:szCs w:val="30"/>
        </w:rPr>
        <w:t>和人才培养特色</w:t>
      </w:r>
      <w:r w:rsidRPr="002072EC">
        <w:rPr>
          <w:rFonts w:ascii="仿宋" w:eastAsia="仿宋" w:hAnsi="仿宋" w:hint="eastAsia"/>
          <w:sz w:val="30"/>
          <w:szCs w:val="30"/>
        </w:rPr>
        <w:t>，</w:t>
      </w:r>
      <w:r w:rsidR="00E3286C">
        <w:rPr>
          <w:rFonts w:ascii="仿宋" w:eastAsia="仿宋" w:hAnsi="仿宋" w:hint="eastAsia"/>
          <w:sz w:val="30"/>
          <w:szCs w:val="30"/>
        </w:rPr>
        <w:t>将建筑工程技术、工程造价、酒店管理等专业办成在省内有一定知名度，在行业内有一定影响的</w:t>
      </w:r>
      <w:r w:rsidRPr="002072EC">
        <w:rPr>
          <w:rFonts w:ascii="仿宋" w:eastAsia="仿宋" w:hAnsi="仿宋" w:hint="eastAsia"/>
          <w:sz w:val="30"/>
          <w:szCs w:val="30"/>
        </w:rPr>
        <w:t>品牌专业</w:t>
      </w:r>
      <w:r w:rsidR="00E3286C">
        <w:rPr>
          <w:rFonts w:ascii="仿宋" w:eastAsia="仿宋" w:hAnsi="仿宋" w:hint="eastAsia"/>
          <w:sz w:val="30"/>
          <w:szCs w:val="30"/>
        </w:rPr>
        <w:t>，并发挥带动作用，促进其他专业的建设和发展</w:t>
      </w:r>
      <w:r w:rsidRPr="002072EC">
        <w:rPr>
          <w:rFonts w:ascii="仿宋" w:eastAsia="仿宋" w:hAnsi="仿宋" w:hint="eastAsia"/>
          <w:sz w:val="30"/>
          <w:szCs w:val="30"/>
        </w:rPr>
        <w:t xml:space="preserve">。 </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坚持目的明确、条件允许、社会所需的原则逐年增设新专业。根据区域经济发展、产业结构和人才结构的需要，以及学生个体发展的需求，依托学院的现有基础和</w:t>
      </w:r>
      <w:proofErr w:type="gramStart"/>
      <w:r w:rsidRPr="002072EC">
        <w:rPr>
          <w:rFonts w:ascii="仿宋" w:eastAsia="仿宋" w:hAnsi="仿宋" w:hint="eastAsia"/>
          <w:sz w:val="30"/>
          <w:szCs w:val="30"/>
        </w:rPr>
        <w:t>碧桂园</w:t>
      </w:r>
      <w:proofErr w:type="gramEnd"/>
      <w:r w:rsidRPr="002072EC">
        <w:rPr>
          <w:rFonts w:ascii="仿宋" w:eastAsia="仿宋" w:hAnsi="仿宋" w:hint="eastAsia"/>
          <w:sz w:val="30"/>
          <w:szCs w:val="30"/>
        </w:rPr>
        <w:t>集团内部可利用资源，以就业市场为导向，有计划地增设新专业。至2020年拟增设</w:t>
      </w:r>
      <w:r w:rsidR="00083110">
        <w:rPr>
          <w:rFonts w:ascii="仿宋" w:eastAsia="仿宋" w:hAnsi="仿宋" w:hint="eastAsia"/>
          <w:sz w:val="30"/>
          <w:szCs w:val="30"/>
        </w:rPr>
        <w:t>装备制造类、财经商贸类专业</w:t>
      </w:r>
      <w:r w:rsidR="00087A15">
        <w:rPr>
          <w:rFonts w:ascii="仿宋" w:eastAsia="仿宋" w:hAnsi="仿宋" w:hint="eastAsia"/>
          <w:sz w:val="30"/>
          <w:szCs w:val="30"/>
        </w:rPr>
        <w:t>1</w:t>
      </w:r>
      <w:r w:rsidR="00083110">
        <w:rPr>
          <w:rFonts w:ascii="仿宋" w:eastAsia="仿宋" w:hAnsi="仿宋" w:hint="eastAsia"/>
          <w:sz w:val="30"/>
          <w:szCs w:val="30"/>
        </w:rPr>
        <w:t>-</w:t>
      </w:r>
      <w:r w:rsidR="00087A15">
        <w:rPr>
          <w:rFonts w:ascii="仿宋" w:eastAsia="仿宋" w:hAnsi="仿宋" w:hint="eastAsia"/>
          <w:sz w:val="30"/>
          <w:szCs w:val="30"/>
        </w:rPr>
        <w:t>2</w:t>
      </w:r>
      <w:r w:rsidRPr="002072EC">
        <w:rPr>
          <w:rFonts w:ascii="仿宋" w:eastAsia="仿宋" w:hAnsi="仿宋" w:hint="eastAsia"/>
          <w:sz w:val="30"/>
          <w:szCs w:val="30"/>
        </w:rPr>
        <w:t>个,使全院专业涵盖5-6个专业大类。同时，加强新办专业建设，重视专业教学基本建设和专业条件建设，建立符合集团和地方经济建设需求的新专业开发和建设奖励制度。</w:t>
      </w:r>
    </w:p>
    <w:p w:rsidR="002072EC" w:rsidRPr="004F5D58" w:rsidRDefault="002072EC" w:rsidP="000C2C76">
      <w:pPr>
        <w:pStyle w:val="1"/>
        <w:spacing w:before="100" w:beforeAutospacing="1" w:after="100" w:afterAutospacing="1" w:line="240" w:lineRule="auto"/>
        <w:ind w:firstLineChars="200" w:firstLine="643"/>
        <w:jc w:val="left"/>
        <w:rPr>
          <w:rFonts w:ascii="黑体" w:eastAsia="黑体" w:hAnsi="黑体"/>
          <w:sz w:val="32"/>
          <w:szCs w:val="32"/>
        </w:rPr>
      </w:pPr>
      <w:bookmarkStart w:id="8" w:name="_Toc26871461"/>
      <w:r w:rsidRPr="004F5D58">
        <w:rPr>
          <w:rFonts w:ascii="黑体" w:eastAsia="黑体" w:hAnsi="黑体" w:hint="eastAsia"/>
          <w:sz w:val="32"/>
          <w:szCs w:val="32"/>
        </w:rPr>
        <w:t>四、主要任务</w:t>
      </w:r>
      <w:bookmarkEnd w:id="8"/>
    </w:p>
    <w:p w:rsidR="002072EC" w:rsidRPr="004F5D58" w:rsidRDefault="002072EC" w:rsidP="004F5D58">
      <w:pPr>
        <w:pStyle w:val="2"/>
        <w:spacing w:before="0" w:after="0" w:line="520" w:lineRule="exact"/>
        <w:ind w:firstLineChars="200" w:firstLine="643"/>
        <w:rPr>
          <w:rFonts w:ascii="仿宋" w:eastAsia="仿宋" w:hAnsi="仿宋"/>
        </w:rPr>
      </w:pPr>
      <w:bookmarkStart w:id="9" w:name="_Toc26871462"/>
      <w:r w:rsidRPr="004F5D58">
        <w:rPr>
          <w:rFonts w:ascii="仿宋" w:eastAsia="仿宋" w:hAnsi="仿宋" w:hint="eastAsia"/>
        </w:rPr>
        <w:t>（一）深化教育教学改革，创新人才培养模式</w:t>
      </w:r>
      <w:bookmarkEnd w:id="9"/>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十三五”期间，深入探索“产权一致、产教融合、校企共同育人”的人才培养模式，构建并完善与经济社会发展和学院特色相适应的人才培养方案。学院要根据专业发展趋势与定位，在教学内容上充分体现专业特色与人才培养特色，聚焦专业岗位能</w:t>
      </w:r>
      <w:r w:rsidRPr="002072EC">
        <w:rPr>
          <w:rFonts w:ascii="仿宋" w:eastAsia="仿宋" w:hAnsi="仿宋" w:hint="eastAsia"/>
          <w:sz w:val="30"/>
          <w:szCs w:val="30"/>
        </w:rPr>
        <w:lastRenderedPageBreak/>
        <w:t>力培养，将教学内容与专业发展趋势紧密结合，充分反映行业前沿及专业发展动态。</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以专业建设“六对接”根治育人与用人相脱节的弊端。“六对接”即专业设置与产业需求相对接、课程设置与就业岗位（群）相对接、教学内容与职业标准相对接、教学过程与生产过程相对接、毕业证书与资格证书相对接，职业教育与终身教育相对接。我院着力加强教学过程与生产过程相对接，创新人才培养模式。</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在专业建设的过程中要加强宏观调控，整体上把握专业建设方向，每一个专业必须结合区域经济社会发展和</w:t>
      </w:r>
      <w:proofErr w:type="gramStart"/>
      <w:r w:rsidRPr="002072EC">
        <w:rPr>
          <w:rFonts w:ascii="仿宋" w:eastAsia="仿宋" w:hAnsi="仿宋" w:hint="eastAsia"/>
          <w:sz w:val="30"/>
          <w:szCs w:val="30"/>
        </w:rPr>
        <w:t>碧桂园</w:t>
      </w:r>
      <w:proofErr w:type="gramEnd"/>
      <w:r w:rsidRPr="002072EC">
        <w:rPr>
          <w:rFonts w:ascii="仿宋" w:eastAsia="仿宋" w:hAnsi="仿宋" w:hint="eastAsia"/>
          <w:sz w:val="30"/>
          <w:szCs w:val="30"/>
        </w:rPr>
        <w:t>集团产业需要，找准定位，明确专业发展方向。要求各个专业培养的人才在岗位能力及综合素质方面具有较突出的专业特征，形成专业特色。</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加强对专业建设的投入，包括硬件投入与软件投入,努力拓宽经费筹措渠道，积极争取更多数量的“创新强校工程”项目经费、争取上级主管部门对专业建设及实训基地建设的财政投入，加强横向交流和合作，广泛寻求社会支持，确保各类教学场地、教学科研仪器设备、教材和图书资料、网络等实践教学公共平台满足教学和人才培养的需要。</w:t>
      </w:r>
    </w:p>
    <w:p w:rsidR="002072EC" w:rsidRPr="004F5D58" w:rsidRDefault="002072EC" w:rsidP="000F6D22">
      <w:pPr>
        <w:pStyle w:val="2"/>
        <w:spacing w:before="0" w:after="0" w:line="480" w:lineRule="exact"/>
        <w:ind w:firstLineChars="200" w:firstLine="643"/>
        <w:rPr>
          <w:rFonts w:ascii="仿宋" w:eastAsia="仿宋" w:hAnsi="仿宋"/>
        </w:rPr>
      </w:pPr>
      <w:bookmarkStart w:id="10" w:name="_Toc26871463"/>
      <w:r w:rsidRPr="004F5D58">
        <w:rPr>
          <w:rFonts w:ascii="仿宋" w:eastAsia="仿宋" w:hAnsi="仿宋" w:hint="eastAsia"/>
        </w:rPr>
        <w:t>（二）专业师资队伍建设</w:t>
      </w:r>
      <w:bookmarkEnd w:id="10"/>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加强专业教师队伍建设，制定专业带头人、青年骨干教师选拔培养制度，完善教研室管理制度。要做好优秀中青年骨干教师和专业带头人选拔和培养工作，鼓励中青年教师参加较高层次的</w:t>
      </w:r>
      <w:r w:rsidRPr="002072EC">
        <w:rPr>
          <w:rFonts w:ascii="仿宋" w:eastAsia="仿宋" w:hAnsi="仿宋" w:hint="eastAsia"/>
          <w:sz w:val="30"/>
          <w:szCs w:val="30"/>
        </w:rPr>
        <w:lastRenderedPageBreak/>
        <w:t>专业进修，不断提升自身内涵和知识水平；要为专业建设负责人、中青年骨干教师成长创造良好环境，充分发挥专业建设负责人、中青年骨干教师在专业建设、课程改革、教学研究等方面的示范带头作用，以此带动教师队伍整体素质的提高。</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 xml:space="preserve">加强“双师素质”教师队伍建设，优化“双师素质”教师队伍结构。鼓励中青年教师深入企业一线岗位实践，了解行业前沿及专业发展动态，提升青年教师企业一线工作能力；要积极从行业和企业招聘专业基础扎实、有丰富实践经验或操作技能、具有教师基本条件的专业技术人员和管理人员担任专任教师，充分发挥他们在培养高等技术应用性人才方面的作用，建设“双师结构”教学团队。 </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到2020年，力争建成</w:t>
      </w:r>
      <w:r w:rsidR="00087A15">
        <w:rPr>
          <w:rFonts w:ascii="仿宋" w:eastAsia="仿宋" w:hAnsi="仿宋" w:hint="eastAsia"/>
          <w:sz w:val="30"/>
          <w:szCs w:val="30"/>
        </w:rPr>
        <w:t>2</w:t>
      </w:r>
      <w:r w:rsidRPr="002072EC">
        <w:rPr>
          <w:rFonts w:ascii="仿宋" w:eastAsia="仿宋" w:hAnsi="仿宋" w:hint="eastAsia"/>
          <w:sz w:val="30"/>
          <w:szCs w:val="30"/>
        </w:rPr>
        <w:t>00人以上的兼职教师资源库，聘任10位具有行业影响力的专家作为专业带头人；重点专业兼职教师承担的专业课学时比例达到50%以上，双</w:t>
      </w:r>
      <w:proofErr w:type="gramStart"/>
      <w:r w:rsidRPr="002072EC">
        <w:rPr>
          <w:rFonts w:ascii="仿宋" w:eastAsia="仿宋" w:hAnsi="仿宋" w:hint="eastAsia"/>
          <w:sz w:val="30"/>
          <w:szCs w:val="30"/>
        </w:rPr>
        <w:t>师素质</w:t>
      </w:r>
      <w:proofErr w:type="gramEnd"/>
      <w:r w:rsidRPr="002072EC">
        <w:rPr>
          <w:rFonts w:ascii="仿宋" w:eastAsia="仿宋" w:hAnsi="仿宋" w:hint="eastAsia"/>
          <w:sz w:val="30"/>
          <w:szCs w:val="30"/>
        </w:rPr>
        <w:t>比例达90%以上；培育省级“双师型”名师3名、名师（名专家）工作室2个；打造双</w:t>
      </w:r>
      <w:proofErr w:type="gramStart"/>
      <w:r w:rsidRPr="002072EC">
        <w:rPr>
          <w:rFonts w:ascii="仿宋" w:eastAsia="仿宋" w:hAnsi="仿宋" w:hint="eastAsia"/>
          <w:sz w:val="30"/>
          <w:szCs w:val="30"/>
        </w:rPr>
        <w:t>师结构</w:t>
      </w:r>
      <w:proofErr w:type="gramEnd"/>
      <w:r w:rsidRPr="002072EC">
        <w:rPr>
          <w:rFonts w:ascii="仿宋" w:eastAsia="仿宋" w:hAnsi="仿宋" w:hint="eastAsia"/>
          <w:sz w:val="30"/>
          <w:szCs w:val="30"/>
        </w:rPr>
        <w:t>专业教学优秀团队省级2个。建成一支业务精，能力强，师德高，结构合理，能支撑我院教育教学水平稳步提高教师队伍。</w:t>
      </w:r>
    </w:p>
    <w:p w:rsidR="002072EC" w:rsidRPr="000F6D22" w:rsidRDefault="002072EC" w:rsidP="000F6D22">
      <w:pPr>
        <w:pStyle w:val="2"/>
        <w:spacing w:before="0" w:after="0" w:line="480" w:lineRule="exact"/>
        <w:ind w:firstLineChars="200" w:firstLine="643"/>
        <w:rPr>
          <w:rFonts w:ascii="仿宋" w:eastAsia="仿宋" w:hAnsi="仿宋"/>
        </w:rPr>
      </w:pPr>
      <w:bookmarkStart w:id="11" w:name="_Toc26871464"/>
      <w:r w:rsidRPr="000F6D22">
        <w:rPr>
          <w:rFonts w:ascii="仿宋" w:eastAsia="仿宋" w:hAnsi="仿宋" w:hint="eastAsia"/>
        </w:rPr>
        <w:t>（三）课程及教学资源建设</w:t>
      </w:r>
      <w:bookmarkEnd w:id="11"/>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1</w:t>
      </w:r>
      <w:r w:rsidR="00DB4817">
        <w:rPr>
          <w:rFonts w:ascii="仿宋" w:eastAsia="仿宋" w:hAnsi="仿宋" w:hint="eastAsia"/>
          <w:sz w:val="30"/>
          <w:szCs w:val="30"/>
        </w:rPr>
        <w:t>.</w:t>
      </w:r>
      <w:bookmarkStart w:id="12" w:name="_GoBack"/>
      <w:bookmarkEnd w:id="12"/>
      <w:r w:rsidRPr="002072EC">
        <w:rPr>
          <w:rFonts w:ascii="仿宋" w:eastAsia="仿宋" w:hAnsi="仿宋" w:hint="eastAsia"/>
          <w:sz w:val="30"/>
          <w:szCs w:val="30"/>
        </w:rPr>
        <w:t>加强专业核心课程和核心课程群的建设，分期分批建设省级和院级精品课程，探索工学结合，校企共同开发精品课程建设项目，形成省、院二级精品课程建设体系，建立校企共同参与的</w:t>
      </w:r>
      <w:r w:rsidRPr="002072EC">
        <w:rPr>
          <w:rFonts w:ascii="仿宋" w:eastAsia="仿宋" w:hAnsi="仿宋" w:hint="eastAsia"/>
          <w:sz w:val="30"/>
          <w:szCs w:val="30"/>
        </w:rPr>
        <w:lastRenderedPageBreak/>
        <w:t>课程评价制度。“十三.五”期间，力争建成省级精品课程2-3门，校级精品课程10门以上，建设校级网络课程7-14门，力争20门以上专业核心课程通过校级“合格课程”验收。</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2</w:t>
      </w:r>
      <w:r w:rsidR="00DB4817">
        <w:rPr>
          <w:rFonts w:ascii="仿宋" w:eastAsia="仿宋" w:hAnsi="仿宋" w:hint="eastAsia"/>
          <w:sz w:val="30"/>
          <w:szCs w:val="30"/>
        </w:rPr>
        <w:t>.</w:t>
      </w:r>
      <w:r w:rsidRPr="002072EC">
        <w:rPr>
          <w:rFonts w:ascii="仿宋" w:eastAsia="仿宋" w:hAnsi="仿宋" w:hint="eastAsia"/>
          <w:sz w:val="30"/>
          <w:szCs w:val="30"/>
        </w:rPr>
        <w:t>运用信息技术开展教学资源建设，建设</w:t>
      </w:r>
      <w:r w:rsidR="003B6A4F">
        <w:rPr>
          <w:rFonts w:ascii="仿宋" w:eastAsia="仿宋" w:hAnsi="仿宋" w:hint="eastAsia"/>
          <w:sz w:val="30"/>
          <w:szCs w:val="30"/>
        </w:rPr>
        <w:t>物业管理专业校级</w:t>
      </w:r>
      <w:r w:rsidRPr="002072EC">
        <w:rPr>
          <w:rFonts w:ascii="仿宋" w:eastAsia="仿宋" w:hAnsi="仿宋" w:hint="eastAsia"/>
          <w:sz w:val="30"/>
          <w:szCs w:val="30"/>
        </w:rPr>
        <w:t>教学资源库，</w:t>
      </w:r>
      <w:r w:rsidR="003B6A4F">
        <w:rPr>
          <w:rFonts w:ascii="仿宋" w:eastAsia="仿宋" w:hAnsi="仿宋" w:hint="eastAsia"/>
          <w:sz w:val="30"/>
          <w:szCs w:val="30"/>
        </w:rPr>
        <w:t>建设校内录播室和</w:t>
      </w:r>
      <w:proofErr w:type="gramStart"/>
      <w:r w:rsidR="003B6A4F">
        <w:rPr>
          <w:rFonts w:ascii="仿宋" w:eastAsia="仿宋" w:hAnsi="仿宋" w:hint="eastAsia"/>
          <w:sz w:val="30"/>
          <w:szCs w:val="30"/>
        </w:rPr>
        <w:t>微课制作</w:t>
      </w:r>
      <w:proofErr w:type="gramEnd"/>
      <w:r w:rsidR="003B6A4F">
        <w:rPr>
          <w:rFonts w:ascii="仿宋" w:eastAsia="仿宋" w:hAnsi="仿宋" w:hint="eastAsia"/>
          <w:sz w:val="30"/>
          <w:szCs w:val="30"/>
        </w:rPr>
        <w:t>室，建设信息化教室构建网络教学信息化平台。</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3</w:t>
      </w:r>
      <w:r w:rsidR="00DB4817">
        <w:rPr>
          <w:rFonts w:ascii="仿宋" w:eastAsia="仿宋" w:hAnsi="仿宋" w:hint="eastAsia"/>
          <w:sz w:val="30"/>
          <w:szCs w:val="30"/>
        </w:rPr>
        <w:t>.</w:t>
      </w:r>
      <w:r w:rsidRPr="002072EC">
        <w:rPr>
          <w:rFonts w:ascii="仿宋" w:eastAsia="仿宋" w:hAnsi="仿宋" w:hint="eastAsia"/>
          <w:sz w:val="30"/>
          <w:szCs w:val="30"/>
        </w:rPr>
        <w:t>加强对教材的建设、选用等过程管理，大力开展教材研究工作，积极探索教材建设与管理的改革，完善教材质量信息反馈制度。加强精品教材建设，认真做好各级各类“十三.五”规划教材立项申报和实施工作。鼓励校企合作编写反映我院专业特色的校本教材和实训教材，鼓励教师建设立体化教材，设立校企合作教材开发与建设发展基金，建立校企共同参与的优质教材奖励制度。“十三五”期间，校级立项建设</w:t>
      </w:r>
      <w:r w:rsidR="00087A15">
        <w:rPr>
          <w:rFonts w:ascii="仿宋" w:eastAsia="仿宋" w:hAnsi="仿宋" w:hint="eastAsia"/>
          <w:sz w:val="30"/>
          <w:szCs w:val="30"/>
        </w:rPr>
        <w:t>5-1</w:t>
      </w:r>
      <w:r w:rsidRPr="002072EC">
        <w:rPr>
          <w:rFonts w:ascii="仿宋" w:eastAsia="仿宋" w:hAnsi="仿宋" w:hint="eastAsia"/>
          <w:sz w:val="30"/>
          <w:szCs w:val="30"/>
        </w:rPr>
        <w:t>0部工学结合特色教材，力争推出</w:t>
      </w:r>
      <w:r w:rsidR="00087A15">
        <w:rPr>
          <w:rFonts w:ascii="仿宋" w:eastAsia="仿宋" w:hAnsi="仿宋" w:hint="eastAsia"/>
          <w:sz w:val="30"/>
          <w:szCs w:val="30"/>
        </w:rPr>
        <w:t>2</w:t>
      </w:r>
      <w:r w:rsidRPr="002072EC">
        <w:rPr>
          <w:rFonts w:ascii="仿宋" w:eastAsia="仿宋" w:hAnsi="仿宋" w:hint="eastAsia"/>
          <w:sz w:val="30"/>
          <w:szCs w:val="30"/>
        </w:rPr>
        <w:t>门左右省级规划教材，正式出版或使用</w:t>
      </w:r>
      <w:r w:rsidR="00087A15">
        <w:rPr>
          <w:rFonts w:ascii="仿宋" w:eastAsia="仿宋" w:hAnsi="仿宋" w:hint="eastAsia"/>
          <w:sz w:val="30"/>
          <w:szCs w:val="30"/>
        </w:rPr>
        <w:t>2</w:t>
      </w:r>
      <w:r w:rsidRPr="002072EC">
        <w:rPr>
          <w:rFonts w:ascii="仿宋" w:eastAsia="仿宋" w:hAnsi="仿宋" w:hint="eastAsia"/>
          <w:sz w:val="30"/>
          <w:szCs w:val="30"/>
        </w:rPr>
        <w:t>部以上教材。</w:t>
      </w:r>
    </w:p>
    <w:p w:rsidR="002072EC" w:rsidRPr="000F6D22" w:rsidRDefault="002072EC" w:rsidP="000F6D22">
      <w:pPr>
        <w:pStyle w:val="2"/>
        <w:spacing w:before="0" w:after="0" w:line="480" w:lineRule="exact"/>
        <w:ind w:firstLineChars="200" w:firstLine="643"/>
        <w:rPr>
          <w:rFonts w:ascii="仿宋" w:eastAsia="仿宋" w:hAnsi="仿宋"/>
        </w:rPr>
      </w:pPr>
      <w:bookmarkStart w:id="13" w:name="_Toc26871465"/>
      <w:r w:rsidRPr="000F6D22">
        <w:rPr>
          <w:rFonts w:ascii="仿宋" w:eastAsia="仿宋" w:hAnsi="仿宋" w:hint="eastAsia"/>
        </w:rPr>
        <w:t>（四）深化实践性教学改革</w:t>
      </w:r>
      <w:bookmarkEnd w:id="13"/>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根据各专业建设发展的需求，根据《广东碧桂园职业学院“十三五”实践教学基地建设规划》逐步完善校内实训基地建设，力争在“十三五”期间，建设1-2个在全省有示范意义的</w:t>
      </w:r>
      <w:r w:rsidR="00E30F2A">
        <w:rPr>
          <w:rFonts w:ascii="仿宋" w:eastAsia="仿宋" w:hAnsi="仿宋" w:hint="eastAsia"/>
          <w:sz w:val="30"/>
          <w:szCs w:val="30"/>
        </w:rPr>
        <w:t>实践教学</w:t>
      </w:r>
      <w:r w:rsidRPr="002072EC">
        <w:rPr>
          <w:rFonts w:ascii="仿宋" w:eastAsia="仿宋" w:hAnsi="仿宋" w:hint="eastAsia"/>
          <w:sz w:val="30"/>
          <w:szCs w:val="30"/>
        </w:rPr>
        <w:t>基地。</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依托碧</w:t>
      </w:r>
      <w:proofErr w:type="gramStart"/>
      <w:r w:rsidRPr="002072EC">
        <w:rPr>
          <w:rFonts w:ascii="仿宋" w:eastAsia="仿宋" w:hAnsi="仿宋" w:hint="eastAsia"/>
          <w:sz w:val="30"/>
          <w:szCs w:val="30"/>
        </w:rPr>
        <w:t>桂园</w:t>
      </w:r>
      <w:proofErr w:type="gramEnd"/>
      <w:r w:rsidRPr="002072EC">
        <w:rPr>
          <w:rFonts w:ascii="仿宋" w:eastAsia="仿宋" w:hAnsi="仿宋" w:hint="eastAsia"/>
          <w:sz w:val="30"/>
          <w:szCs w:val="30"/>
        </w:rPr>
        <w:t>控股有限公司的主导产业和优势资源进行专业布局和建设，以校企共同办学理事会为中心，开展校企深度合作，每个专业均有对应的公司企业对接，作为我院学生的企业实践培</w:t>
      </w:r>
      <w:r w:rsidRPr="002072EC">
        <w:rPr>
          <w:rFonts w:ascii="仿宋" w:eastAsia="仿宋" w:hAnsi="仿宋" w:hint="eastAsia"/>
          <w:sz w:val="30"/>
          <w:szCs w:val="30"/>
        </w:rPr>
        <w:lastRenderedPageBreak/>
        <w:t>养基地。各专业学生大三为期</w:t>
      </w:r>
      <w:proofErr w:type="gramStart"/>
      <w:r w:rsidRPr="002072EC">
        <w:rPr>
          <w:rFonts w:ascii="仿宋" w:eastAsia="仿宋" w:hAnsi="仿宋" w:hint="eastAsia"/>
          <w:sz w:val="30"/>
          <w:szCs w:val="30"/>
        </w:rPr>
        <w:t>一</w:t>
      </w:r>
      <w:proofErr w:type="gramEnd"/>
      <w:r w:rsidRPr="002072EC">
        <w:rPr>
          <w:rFonts w:ascii="仿宋" w:eastAsia="仿宋" w:hAnsi="仿宋" w:hint="eastAsia"/>
          <w:sz w:val="30"/>
          <w:szCs w:val="30"/>
        </w:rPr>
        <w:t>学年的“专业岗位能力”企业实践教学培养过程，校企双方共同研究并建立完善的“企业实践教学培养”方案和运行管理体系，包括培养目标定位、各岗位层的素质和能力指标体系、培养过程的培养方式、与岗位能力要求相关的系列课程、毕业设计训练、考核与评价要求以及各项在企业环境中实践培养的管理制度等。整个第三年的学生企业实践培养过程，就是一个校内人才培养的企业环境延伸过程，构成专业学生校内外培养的有机整体。</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“十三五”期间，全力</w:t>
      </w:r>
      <w:proofErr w:type="gramStart"/>
      <w:r w:rsidRPr="002072EC">
        <w:rPr>
          <w:rFonts w:ascii="仿宋" w:eastAsia="仿宋" w:hAnsi="仿宋" w:hint="eastAsia"/>
          <w:sz w:val="30"/>
          <w:szCs w:val="30"/>
        </w:rPr>
        <w:t>打造国良建筑</w:t>
      </w:r>
      <w:proofErr w:type="gramEnd"/>
      <w:r w:rsidRPr="002072EC">
        <w:rPr>
          <w:rFonts w:ascii="仿宋" w:eastAsia="仿宋" w:hAnsi="仿宋" w:hint="eastAsia"/>
          <w:sz w:val="30"/>
          <w:szCs w:val="30"/>
        </w:rPr>
        <w:t>教学公司作为校内教学企业，校外25家；建成校企合作示范基地2个、生产性实训基地2个，为高质量地完成专业教学任务提供条件保障。建立和完善满足学院规模增长带来的实践教学需要的实训基地、实践教学平台管理体系和实践教学评价体系。完善学院与教学单位两级实训基地管理体制，规范创新实践教学管理，加强实践教学环节的质量监控，切实提高实践教学质量。</w:t>
      </w:r>
    </w:p>
    <w:p w:rsidR="002072EC" w:rsidRPr="000F6D22" w:rsidRDefault="00E3286C" w:rsidP="000F6D22">
      <w:pPr>
        <w:pStyle w:val="2"/>
        <w:spacing w:before="0" w:after="0" w:line="480" w:lineRule="exact"/>
        <w:ind w:firstLineChars="200" w:firstLine="643"/>
        <w:rPr>
          <w:rFonts w:ascii="仿宋" w:eastAsia="仿宋" w:hAnsi="仿宋"/>
        </w:rPr>
      </w:pPr>
      <w:bookmarkStart w:id="14" w:name="_Toc26871466"/>
      <w:r w:rsidRPr="000F6D22">
        <w:rPr>
          <w:rFonts w:ascii="仿宋" w:eastAsia="仿宋" w:hAnsi="仿宋" w:hint="eastAsia"/>
        </w:rPr>
        <w:t>（五）</w:t>
      </w:r>
      <w:r w:rsidR="002072EC" w:rsidRPr="000F6D22">
        <w:rPr>
          <w:rFonts w:ascii="仿宋" w:eastAsia="仿宋" w:hAnsi="仿宋" w:hint="eastAsia"/>
        </w:rPr>
        <w:t>教学研究与教学改革</w:t>
      </w:r>
      <w:bookmarkEnd w:id="14"/>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根据发展需要，开展一些高层次的具有前瞻性、探索性的规划类教学改革立项研究。加强高教研究工作，扩大研究范围，提高研究层次，在研究内容与水平上都要有新的突破。各专业教研室在宏观层面上要深入研究各自的定位与规划，在微观层面上要不断探索各专业的人才培养模式，开展关于教学内容与课程体系、教学方式与手段、考试制度等方面的改革与实践，倡导启发式、</w:t>
      </w:r>
      <w:r w:rsidRPr="002072EC">
        <w:rPr>
          <w:rFonts w:ascii="仿宋" w:eastAsia="仿宋" w:hAnsi="仿宋" w:hint="eastAsia"/>
          <w:sz w:val="30"/>
          <w:szCs w:val="30"/>
        </w:rPr>
        <w:lastRenderedPageBreak/>
        <w:t>探究式、讨论式、参与式教学。</w:t>
      </w:r>
    </w:p>
    <w:p w:rsidR="002072EC" w:rsidRPr="002072EC"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加大教学改革项目经费投入，扩大各种类型的教学改革立项数量，重视青年教师参与教学研究。加强对教学改革的总结，形成一些针对性强、目的明确、指导意义重大且具有可操作性的教学改革成果。同时，要进一步发挥教学改革的指导作用，加强成果的推广与应用。</w:t>
      </w:r>
    </w:p>
    <w:p w:rsidR="009E0B28" w:rsidRDefault="002072EC" w:rsidP="002072EC">
      <w:pPr>
        <w:ind w:firstLineChars="200" w:firstLine="600"/>
        <w:rPr>
          <w:rFonts w:ascii="仿宋" w:eastAsia="仿宋" w:hAnsi="仿宋"/>
          <w:sz w:val="30"/>
          <w:szCs w:val="30"/>
        </w:rPr>
      </w:pPr>
      <w:r w:rsidRPr="002072EC">
        <w:rPr>
          <w:rFonts w:ascii="仿宋" w:eastAsia="仿宋" w:hAnsi="仿宋" w:hint="eastAsia"/>
          <w:sz w:val="30"/>
          <w:szCs w:val="30"/>
        </w:rPr>
        <w:t>“十三五”期间，学院将立项建设院级教研教改项目</w:t>
      </w:r>
      <w:r w:rsidR="00FC2915">
        <w:rPr>
          <w:rFonts w:ascii="仿宋" w:eastAsia="仿宋" w:hAnsi="仿宋" w:hint="eastAsia"/>
          <w:sz w:val="30"/>
          <w:szCs w:val="30"/>
        </w:rPr>
        <w:t>50</w:t>
      </w:r>
      <w:r w:rsidRPr="002072EC">
        <w:rPr>
          <w:rFonts w:ascii="仿宋" w:eastAsia="仿宋" w:hAnsi="仿宋" w:hint="eastAsia"/>
          <w:sz w:val="30"/>
          <w:szCs w:val="30"/>
        </w:rPr>
        <w:t>-</w:t>
      </w:r>
      <w:r w:rsidR="00FC2915">
        <w:rPr>
          <w:rFonts w:ascii="仿宋" w:eastAsia="仿宋" w:hAnsi="仿宋" w:hint="eastAsia"/>
          <w:sz w:val="30"/>
          <w:szCs w:val="30"/>
        </w:rPr>
        <w:t>7</w:t>
      </w:r>
      <w:r w:rsidRPr="002072EC">
        <w:rPr>
          <w:rFonts w:ascii="仿宋" w:eastAsia="仿宋" w:hAnsi="仿宋" w:hint="eastAsia"/>
          <w:sz w:val="30"/>
          <w:szCs w:val="30"/>
        </w:rPr>
        <w:t>0项，在此基础上遴选推荐申报省级及以上教研教改立项</w:t>
      </w:r>
      <w:r w:rsidR="00FC2915">
        <w:rPr>
          <w:rFonts w:ascii="仿宋" w:eastAsia="仿宋" w:hAnsi="仿宋" w:hint="eastAsia"/>
          <w:sz w:val="30"/>
          <w:szCs w:val="30"/>
        </w:rPr>
        <w:t>5</w:t>
      </w:r>
      <w:r w:rsidRPr="002072EC">
        <w:rPr>
          <w:rFonts w:ascii="仿宋" w:eastAsia="仿宋" w:hAnsi="仿宋" w:hint="eastAsia"/>
          <w:sz w:val="30"/>
          <w:szCs w:val="30"/>
        </w:rPr>
        <w:t>-</w:t>
      </w:r>
      <w:r w:rsidR="00FC2915">
        <w:rPr>
          <w:rFonts w:ascii="仿宋" w:eastAsia="仿宋" w:hAnsi="仿宋" w:hint="eastAsia"/>
          <w:sz w:val="30"/>
          <w:szCs w:val="30"/>
        </w:rPr>
        <w:t>10</w:t>
      </w:r>
      <w:r w:rsidRPr="002072EC">
        <w:rPr>
          <w:rFonts w:ascii="仿宋" w:eastAsia="仿宋" w:hAnsi="仿宋" w:hint="eastAsia"/>
          <w:sz w:val="30"/>
          <w:szCs w:val="30"/>
        </w:rPr>
        <w:t>项，评选院级优秀教学成果奖</w:t>
      </w:r>
      <w:r w:rsidR="00FC2915">
        <w:rPr>
          <w:rFonts w:ascii="仿宋" w:eastAsia="仿宋" w:hAnsi="仿宋" w:hint="eastAsia"/>
          <w:sz w:val="30"/>
          <w:szCs w:val="30"/>
        </w:rPr>
        <w:t>15</w:t>
      </w:r>
      <w:r w:rsidRPr="002072EC">
        <w:rPr>
          <w:rFonts w:ascii="仿宋" w:eastAsia="仿宋" w:hAnsi="仿宋" w:hint="eastAsia"/>
          <w:sz w:val="30"/>
          <w:szCs w:val="30"/>
        </w:rPr>
        <w:t>项左右，在此基础上遴选推荐申报省级教学成果奖</w:t>
      </w:r>
      <w:r w:rsidR="00FC2915">
        <w:rPr>
          <w:rFonts w:ascii="仿宋" w:eastAsia="仿宋" w:hAnsi="仿宋" w:hint="eastAsia"/>
          <w:sz w:val="30"/>
          <w:szCs w:val="30"/>
        </w:rPr>
        <w:t>5</w:t>
      </w:r>
      <w:r w:rsidRPr="002072EC">
        <w:rPr>
          <w:rFonts w:ascii="仿宋" w:eastAsia="仿宋" w:hAnsi="仿宋" w:hint="eastAsia"/>
          <w:sz w:val="30"/>
          <w:szCs w:val="30"/>
        </w:rPr>
        <w:t>项左右。</w:t>
      </w:r>
    </w:p>
    <w:p w:rsidR="00671FD9" w:rsidRPr="000F6D22" w:rsidRDefault="00671FD9" w:rsidP="00892039">
      <w:pPr>
        <w:pStyle w:val="1"/>
        <w:spacing w:before="100" w:beforeAutospacing="1" w:after="100" w:afterAutospacing="1" w:line="240" w:lineRule="auto"/>
        <w:ind w:firstLineChars="200" w:firstLine="643"/>
        <w:jc w:val="left"/>
        <w:rPr>
          <w:rFonts w:ascii="黑体" w:eastAsia="黑体" w:hAnsi="黑体"/>
          <w:sz w:val="32"/>
          <w:szCs w:val="32"/>
        </w:rPr>
      </w:pPr>
      <w:bookmarkStart w:id="15" w:name="_Toc26871467"/>
      <w:r w:rsidRPr="000F6D22">
        <w:rPr>
          <w:rFonts w:ascii="黑体" w:eastAsia="黑体" w:hAnsi="黑体" w:hint="eastAsia"/>
          <w:sz w:val="32"/>
          <w:szCs w:val="32"/>
        </w:rPr>
        <w:t>五、保障措施</w:t>
      </w:r>
      <w:bookmarkEnd w:id="15"/>
    </w:p>
    <w:p w:rsidR="00671FD9" w:rsidRPr="000F6D22" w:rsidRDefault="00671FD9" w:rsidP="000F6D22">
      <w:pPr>
        <w:pStyle w:val="2"/>
        <w:spacing w:before="0" w:after="0" w:line="480" w:lineRule="exact"/>
        <w:ind w:firstLineChars="200" w:firstLine="643"/>
        <w:rPr>
          <w:rFonts w:ascii="仿宋" w:eastAsia="仿宋" w:hAnsi="仿宋"/>
        </w:rPr>
      </w:pPr>
      <w:bookmarkStart w:id="16" w:name="_Toc26871468"/>
      <w:r w:rsidRPr="000F6D22">
        <w:rPr>
          <w:rFonts w:ascii="仿宋" w:eastAsia="仿宋" w:hAnsi="仿宋" w:hint="eastAsia"/>
        </w:rPr>
        <w:t>（一）组织保障</w:t>
      </w:r>
      <w:bookmarkEnd w:id="16"/>
    </w:p>
    <w:p w:rsidR="00671FD9" w:rsidRPr="00671FD9" w:rsidRDefault="00671FD9" w:rsidP="00671FD9">
      <w:pPr>
        <w:ind w:firstLineChars="200" w:firstLine="600"/>
        <w:rPr>
          <w:rFonts w:ascii="仿宋" w:eastAsia="仿宋" w:hAnsi="仿宋"/>
          <w:sz w:val="30"/>
          <w:szCs w:val="30"/>
        </w:rPr>
      </w:pPr>
      <w:r>
        <w:rPr>
          <w:rFonts w:ascii="仿宋" w:eastAsia="仿宋" w:hAnsi="仿宋" w:hint="eastAsia"/>
          <w:sz w:val="30"/>
          <w:szCs w:val="30"/>
        </w:rPr>
        <w:t>成立广东碧桂园职业学院专业建设领导小组，</w:t>
      </w:r>
      <w:r w:rsidRPr="00671FD9">
        <w:rPr>
          <w:rFonts w:ascii="仿宋" w:eastAsia="仿宋" w:hAnsi="仿宋" w:hint="eastAsia"/>
          <w:sz w:val="30"/>
          <w:szCs w:val="30"/>
        </w:rPr>
        <w:t>学院院长和主管教学的副院长担任领导小组正副组长，教务处</w:t>
      </w:r>
      <w:r>
        <w:rPr>
          <w:rFonts w:ascii="仿宋" w:eastAsia="仿宋" w:hAnsi="仿宋" w:hint="eastAsia"/>
          <w:sz w:val="30"/>
          <w:szCs w:val="30"/>
        </w:rPr>
        <w:t>处</w:t>
      </w:r>
      <w:r w:rsidRPr="00671FD9">
        <w:rPr>
          <w:rFonts w:ascii="仿宋" w:eastAsia="仿宋" w:hAnsi="仿宋" w:hint="eastAsia"/>
          <w:sz w:val="30"/>
          <w:szCs w:val="30"/>
        </w:rPr>
        <w:t>长和各</w:t>
      </w:r>
      <w:r>
        <w:rPr>
          <w:rFonts w:ascii="仿宋" w:eastAsia="仿宋" w:hAnsi="仿宋" w:hint="eastAsia"/>
          <w:sz w:val="30"/>
          <w:szCs w:val="30"/>
        </w:rPr>
        <w:t>教学部</w:t>
      </w:r>
      <w:r w:rsidRPr="00671FD9">
        <w:rPr>
          <w:rFonts w:ascii="仿宋" w:eastAsia="仿宋" w:hAnsi="仿宋" w:hint="eastAsia"/>
          <w:sz w:val="30"/>
          <w:szCs w:val="30"/>
        </w:rPr>
        <w:t>主任为小组成员，确保</w:t>
      </w:r>
      <w:r w:rsidR="00C71114">
        <w:rPr>
          <w:rFonts w:ascii="仿宋" w:eastAsia="仿宋" w:hAnsi="仿宋" w:hint="eastAsia"/>
          <w:sz w:val="30"/>
          <w:szCs w:val="30"/>
        </w:rPr>
        <w:t>专业</w:t>
      </w:r>
      <w:r w:rsidRPr="00671FD9">
        <w:rPr>
          <w:rFonts w:ascii="仿宋" w:eastAsia="仿宋" w:hAnsi="仿宋" w:hint="eastAsia"/>
          <w:sz w:val="30"/>
          <w:szCs w:val="30"/>
        </w:rPr>
        <w:t>建设沟通无障碍，资源有保障，协调无难度。</w:t>
      </w:r>
    </w:p>
    <w:p w:rsidR="00671FD9" w:rsidRPr="000F6D22" w:rsidRDefault="00671FD9" w:rsidP="000F6D22">
      <w:pPr>
        <w:pStyle w:val="2"/>
        <w:spacing w:before="0" w:after="0" w:line="480" w:lineRule="exact"/>
        <w:ind w:firstLineChars="200" w:firstLine="643"/>
        <w:rPr>
          <w:rFonts w:ascii="仿宋" w:eastAsia="仿宋" w:hAnsi="仿宋"/>
        </w:rPr>
      </w:pPr>
      <w:bookmarkStart w:id="17" w:name="_Toc26871469"/>
      <w:r w:rsidRPr="000F6D22">
        <w:rPr>
          <w:rFonts w:ascii="仿宋" w:eastAsia="仿宋" w:hAnsi="仿宋" w:hint="eastAsia"/>
        </w:rPr>
        <w:t>（二）制度保障</w:t>
      </w:r>
      <w:bookmarkEnd w:id="17"/>
    </w:p>
    <w:p w:rsidR="00671FD9" w:rsidRDefault="00C71114" w:rsidP="00C71114">
      <w:pPr>
        <w:ind w:firstLineChars="200" w:firstLine="600"/>
        <w:rPr>
          <w:rFonts w:ascii="仿宋" w:eastAsia="仿宋" w:hAnsi="仿宋"/>
          <w:b/>
          <w:sz w:val="30"/>
          <w:szCs w:val="30"/>
        </w:rPr>
      </w:pPr>
      <w:r>
        <w:rPr>
          <w:rFonts w:ascii="仿宋" w:eastAsia="仿宋" w:hAnsi="仿宋" w:hint="eastAsia"/>
          <w:sz w:val="30"/>
          <w:szCs w:val="30"/>
        </w:rPr>
        <w:t>出台《广东碧桂园职业学院专业建设管理办法》</w:t>
      </w:r>
      <w:r w:rsidR="000F427E">
        <w:rPr>
          <w:rFonts w:ascii="仿宋" w:eastAsia="仿宋" w:hAnsi="仿宋" w:hint="eastAsia"/>
          <w:sz w:val="30"/>
          <w:szCs w:val="30"/>
        </w:rPr>
        <w:t>、</w:t>
      </w:r>
      <w:r>
        <w:rPr>
          <w:rFonts w:ascii="仿宋" w:eastAsia="仿宋" w:hAnsi="仿宋" w:hint="eastAsia"/>
          <w:sz w:val="30"/>
          <w:szCs w:val="30"/>
        </w:rPr>
        <w:t>《广东碧桂园职业学院课程建设管理办法》</w:t>
      </w:r>
      <w:r w:rsidR="000F427E">
        <w:rPr>
          <w:rFonts w:ascii="仿宋" w:eastAsia="仿宋" w:hAnsi="仿宋" w:hint="eastAsia"/>
          <w:sz w:val="30"/>
          <w:szCs w:val="30"/>
        </w:rPr>
        <w:t>、</w:t>
      </w:r>
      <w:r w:rsidR="000F427E" w:rsidRPr="000F427E">
        <w:rPr>
          <w:rFonts w:ascii="仿宋" w:eastAsia="仿宋" w:hAnsi="仿宋" w:hint="eastAsia"/>
          <w:sz w:val="30"/>
          <w:szCs w:val="30"/>
        </w:rPr>
        <w:t>《广东碧桂园职业学院校外实践教学基地建设与管理办法》</w:t>
      </w:r>
      <w:r w:rsidR="000F427E">
        <w:rPr>
          <w:rFonts w:ascii="仿宋" w:eastAsia="仿宋" w:hAnsi="仿宋" w:hint="eastAsia"/>
          <w:sz w:val="30"/>
          <w:szCs w:val="30"/>
        </w:rPr>
        <w:t>等相关制度，从制度层面保障专业建设和课程建设的稳步推进。</w:t>
      </w:r>
    </w:p>
    <w:p w:rsidR="00671FD9" w:rsidRPr="000F6D22" w:rsidRDefault="00671FD9" w:rsidP="000F6D22">
      <w:pPr>
        <w:pStyle w:val="2"/>
        <w:spacing w:before="0" w:after="0" w:line="480" w:lineRule="exact"/>
        <w:ind w:firstLineChars="200" w:firstLine="643"/>
        <w:rPr>
          <w:rFonts w:ascii="仿宋" w:eastAsia="仿宋" w:hAnsi="仿宋"/>
        </w:rPr>
      </w:pPr>
      <w:bookmarkStart w:id="18" w:name="_Toc26871470"/>
      <w:r w:rsidRPr="000F6D22">
        <w:rPr>
          <w:rFonts w:ascii="仿宋" w:eastAsia="仿宋" w:hAnsi="仿宋" w:hint="eastAsia"/>
        </w:rPr>
        <w:lastRenderedPageBreak/>
        <w:t>（</w:t>
      </w:r>
      <w:r w:rsidR="000F427E" w:rsidRPr="000F6D22">
        <w:rPr>
          <w:rFonts w:ascii="仿宋" w:eastAsia="仿宋" w:hAnsi="仿宋" w:hint="eastAsia"/>
        </w:rPr>
        <w:t>三</w:t>
      </w:r>
      <w:r w:rsidRPr="000F6D22">
        <w:rPr>
          <w:rFonts w:ascii="仿宋" w:eastAsia="仿宋" w:hAnsi="仿宋" w:hint="eastAsia"/>
        </w:rPr>
        <w:t>）资金保障</w:t>
      </w:r>
      <w:bookmarkEnd w:id="18"/>
    </w:p>
    <w:p w:rsidR="00671FD9" w:rsidRPr="002072EC" w:rsidRDefault="00671FD9" w:rsidP="00671FD9">
      <w:pPr>
        <w:ind w:firstLineChars="200" w:firstLine="600"/>
        <w:rPr>
          <w:rFonts w:ascii="仿宋" w:eastAsia="仿宋" w:hAnsi="仿宋"/>
          <w:sz w:val="30"/>
          <w:szCs w:val="30"/>
        </w:rPr>
      </w:pPr>
      <w:r w:rsidRPr="00671FD9">
        <w:rPr>
          <w:rFonts w:ascii="仿宋" w:eastAsia="仿宋" w:hAnsi="仿宋" w:hint="eastAsia"/>
          <w:sz w:val="30"/>
          <w:szCs w:val="30"/>
        </w:rPr>
        <w:t>学院</w:t>
      </w:r>
      <w:r w:rsidR="00B23C54">
        <w:rPr>
          <w:rFonts w:ascii="仿宋" w:eastAsia="仿宋" w:hAnsi="仿宋" w:hint="eastAsia"/>
          <w:sz w:val="30"/>
          <w:szCs w:val="30"/>
        </w:rPr>
        <w:t>董事会大力支持专业建设，在人才引进、实训基地建设、教学仪器设备采购等方面有专项预算资金，确保专业建设的各项生</w:t>
      </w:r>
      <w:proofErr w:type="gramStart"/>
      <w:r w:rsidR="00B23C54">
        <w:rPr>
          <w:rFonts w:ascii="仿宋" w:eastAsia="仿宋" w:hAnsi="仿宋" w:hint="eastAsia"/>
          <w:sz w:val="30"/>
          <w:szCs w:val="30"/>
        </w:rPr>
        <w:t>均指标</w:t>
      </w:r>
      <w:proofErr w:type="gramEnd"/>
      <w:r w:rsidR="00B23C54">
        <w:rPr>
          <w:rFonts w:ascii="仿宋" w:eastAsia="仿宋" w:hAnsi="仿宋" w:hint="eastAsia"/>
          <w:sz w:val="30"/>
          <w:szCs w:val="30"/>
        </w:rPr>
        <w:t>达到或超过国家标准；碧</w:t>
      </w:r>
      <w:proofErr w:type="gramStart"/>
      <w:r w:rsidR="00B23C54">
        <w:rPr>
          <w:rFonts w:ascii="仿宋" w:eastAsia="仿宋" w:hAnsi="仿宋" w:hint="eastAsia"/>
          <w:sz w:val="30"/>
          <w:szCs w:val="30"/>
        </w:rPr>
        <w:t>桂园</w:t>
      </w:r>
      <w:proofErr w:type="gramEnd"/>
      <w:r w:rsidR="00B23C54">
        <w:rPr>
          <w:rFonts w:ascii="仿宋" w:eastAsia="仿宋" w:hAnsi="仿宋" w:hint="eastAsia"/>
          <w:sz w:val="30"/>
          <w:szCs w:val="30"/>
        </w:rPr>
        <w:t>集团及下属子公司在设备捐赠、校外实践基地建设、企业兼职教师资源库建设等方面也给予学院大力支持，保证专业建设项目的顺利完成。</w:t>
      </w:r>
    </w:p>
    <w:sectPr w:rsidR="00671FD9" w:rsidRPr="002072EC" w:rsidSect="00CC572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CCA" w:rsidRDefault="00521CCA" w:rsidP="00344609">
      <w:r>
        <w:separator/>
      </w:r>
    </w:p>
  </w:endnote>
  <w:endnote w:type="continuationSeparator" w:id="0">
    <w:p w:rsidR="00521CCA" w:rsidRDefault="00521CCA" w:rsidP="0034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814363"/>
      <w:docPartObj>
        <w:docPartGallery w:val="Page Numbers (Bottom of Page)"/>
        <w:docPartUnique/>
      </w:docPartObj>
    </w:sdtPr>
    <w:sdtEndPr/>
    <w:sdtContent>
      <w:p w:rsidR="00CC5722" w:rsidRDefault="00CC5722">
        <w:pPr>
          <w:pStyle w:val="a5"/>
          <w:jc w:val="center"/>
        </w:pPr>
        <w:r>
          <w:fldChar w:fldCharType="begin"/>
        </w:r>
        <w:r>
          <w:instrText>PAGE   \* MERGEFORMAT</w:instrText>
        </w:r>
        <w:r>
          <w:fldChar w:fldCharType="separate"/>
        </w:r>
        <w:r w:rsidR="003C36D6" w:rsidRPr="003C36D6">
          <w:rPr>
            <w:noProof/>
            <w:lang w:val="zh-CN"/>
          </w:rPr>
          <w:t>11</w:t>
        </w:r>
        <w:r>
          <w:fldChar w:fldCharType="end"/>
        </w:r>
      </w:p>
    </w:sdtContent>
  </w:sdt>
  <w:p w:rsidR="00CC5722" w:rsidRDefault="00CC572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039" w:rsidRDefault="00CC5722" w:rsidP="00CC5722">
    <w:pPr>
      <w:pStyle w:val="a5"/>
      <w:tabs>
        <w:tab w:val="left" w:pos="469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CCA" w:rsidRDefault="00521CCA" w:rsidP="00344609">
      <w:r>
        <w:separator/>
      </w:r>
    </w:p>
  </w:footnote>
  <w:footnote w:type="continuationSeparator" w:id="0">
    <w:p w:rsidR="00521CCA" w:rsidRDefault="00521CCA" w:rsidP="00344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72EC"/>
    <w:rsid w:val="00005B02"/>
    <w:rsid w:val="00083110"/>
    <w:rsid w:val="00087A15"/>
    <w:rsid w:val="00097398"/>
    <w:rsid w:val="000C2C76"/>
    <w:rsid w:val="000F427E"/>
    <w:rsid w:val="000F6D22"/>
    <w:rsid w:val="00110C88"/>
    <w:rsid w:val="0017418B"/>
    <w:rsid w:val="001D1E82"/>
    <w:rsid w:val="002072EC"/>
    <w:rsid w:val="002D4B10"/>
    <w:rsid w:val="00344609"/>
    <w:rsid w:val="00387711"/>
    <w:rsid w:val="003B6A4F"/>
    <w:rsid w:val="003C1B40"/>
    <w:rsid w:val="003C36D6"/>
    <w:rsid w:val="00402433"/>
    <w:rsid w:val="004C2AFB"/>
    <w:rsid w:val="004F5D58"/>
    <w:rsid w:val="004F63D6"/>
    <w:rsid w:val="00521CCA"/>
    <w:rsid w:val="00671FD9"/>
    <w:rsid w:val="00892039"/>
    <w:rsid w:val="009E0B28"/>
    <w:rsid w:val="00AF6E92"/>
    <w:rsid w:val="00B23C54"/>
    <w:rsid w:val="00C22067"/>
    <w:rsid w:val="00C46187"/>
    <w:rsid w:val="00C71114"/>
    <w:rsid w:val="00CC5722"/>
    <w:rsid w:val="00CE4068"/>
    <w:rsid w:val="00D7239E"/>
    <w:rsid w:val="00DB4817"/>
    <w:rsid w:val="00E30F2A"/>
    <w:rsid w:val="00E3286C"/>
    <w:rsid w:val="00F45E10"/>
    <w:rsid w:val="00FA27F0"/>
    <w:rsid w:val="00FC2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D6A243"/>
  <w15:docId w15:val="{8762BAB1-BDC7-4663-B22E-D2F8723F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B28"/>
    <w:pPr>
      <w:widowControl w:val="0"/>
    </w:pPr>
  </w:style>
  <w:style w:type="paragraph" w:styleId="1">
    <w:name w:val="heading 1"/>
    <w:basedOn w:val="a"/>
    <w:next w:val="a"/>
    <w:link w:val="10"/>
    <w:uiPriority w:val="9"/>
    <w:qFormat/>
    <w:rsid w:val="0040243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0243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6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4609"/>
    <w:rPr>
      <w:sz w:val="18"/>
      <w:szCs w:val="18"/>
    </w:rPr>
  </w:style>
  <w:style w:type="paragraph" w:styleId="a5">
    <w:name w:val="footer"/>
    <w:basedOn w:val="a"/>
    <w:link w:val="a6"/>
    <w:uiPriority w:val="99"/>
    <w:unhideWhenUsed/>
    <w:rsid w:val="00344609"/>
    <w:pPr>
      <w:tabs>
        <w:tab w:val="center" w:pos="4153"/>
        <w:tab w:val="right" w:pos="8306"/>
      </w:tabs>
      <w:snapToGrid w:val="0"/>
      <w:jc w:val="left"/>
    </w:pPr>
    <w:rPr>
      <w:sz w:val="18"/>
      <w:szCs w:val="18"/>
    </w:rPr>
  </w:style>
  <w:style w:type="character" w:customStyle="1" w:styleId="a6">
    <w:name w:val="页脚 字符"/>
    <w:basedOn w:val="a0"/>
    <w:link w:val="a5"/>
    <w:uiPriority w:val="99"/>
    <w:rsid w:val="00344609"/>
    <w:rPr>
      <w:sz w:val="18"/>
      <w:szCs w:val="18"/>
    </w:rPr>
  </w:style>
  <w:style w:type="character" w:customStyle="1" w:styleId="10">
    <w:name w:val="标题 1 字符"/>
    <w:basedOn w:val="a0"/>
    <w:link w:val="1"/>
    <w:uiPriority w:val="9"/>
    <w:rsid w:val="00402433"/>
    <w:rPr>
      <w:b/>
      <w:bCs/>
      <w:kern w:val="44"/>
      <w:sz w:val="44"/>
      <w:szCs w:val="44"/>
    </w:rPr>
  </w:style>
  <w:style w:type="character" w:customStyle="1" w:styleId="20">
    <w:name w:val="标题 2 字符"/>
    <w:basedOn w:val="a0"/>
    <w:link w:val="2"/>
    <w:uiPriority w:val="9"/>
    <w:rsid w:val="00402433"/>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0C2C7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0C2C76"/>
  </w:style>
  <w:style w:type="paragraph" w:styleId="21">
    <w:name w:val="toc 2"/>
    <w:basedOn w:val="a"/>
    <w:next w:val="a"/>
    <w:autoRedefine/>
    <w:uiPriority w:val="39"/>
    <w:unhideWhenUsed/>
    <w:rsid w:val="000C2C76"/>
    <w:pPr>
      <w:ind w:leftChars="200" w:left="420"/>
    </w:pPr>
  </w:style>
  <w:style w:type="character" w:styleId="a7">
    <w:name w:val="Hyperlink"/>
    <w:basedOn w:val="a0"/>
    <w:uiPriority w:val="99"/>
    <w:unhideWhenUsed/>
    <w:rsid w:val="000C2C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88B85-FB80-4C58-8D7C-3366205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1003</Words>
  <Characters>5723</Characters>
  <Application>Microsoft Office Word</Application>
  <DocSecurity>0</DocSecurity>
  <Lines>47</Lines>
  <Paragraphs>13</Paragraphs>
  <ScaleCrop>false</ScaleCrop>
  <Company>China</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2019-10-11T06:48:00Z</dcterms:created>
  <dcterms:modified xsi:type="dcterms:W3CDTF">2019-12-10T05:32:00Z</dcterms:modified>
</cp:coreProperties>
</file>