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D7315">
      <w:pPr>
        <w:pStyle w:val="2"/>
        <w:keepNext/>
        <w:keepLines/>
        <w:pageBreakBefore w:val="0"/>
        <w:widowControl w:val="0"/>
        <w:kinsoku/>
        <w:wordWrap/>
        <w:overflowPunct/>
        <w:topLinePunct w:val="0"/>
        <w:autoSpaceDE/>
        <w:autoSpaceDN/>
        <w:bidi w:val="0"/>
        <w:adjustRightInd w:val="0"/>
        <w:snapToGrid w:val="0"/>
        <w:spacing w:before="0" w:after="0" w:line="640" w:lineRule="exact"/>
        <w:textAlignment w:val="auto"/>
        <w:rPr>
          <w:rFonts w:hint="eastAsia" w:ascii="Times New Roman" w:hAnsi="Times New Roman" w:eastAsia="宋体" w:cs="Times New Roman"/>
          <w:b/>
          <w:bCs w:val="0"/>
          <w:color w:val="auto"/>
          <w:kern w:val="44"/>
          <w:sz w:val="44"/>
          <w:szCs w:val="24"/>
          <w:lang w:val="en-US" w:eastAsia="zh-CN" w:bidi="ar-SA"/>
        </w:rPr>
      </w:pPr>
      <w:bookmarkStart w:id="45" w:name="_GoBack"/>
      <w:bookmarkStart w:id="0" w:name="_Toc21255"/>
      <w:bookmarkStart w:id="1" w:name="_Toc27079"/>
      <w:bookmarkStart w:id="2" w:name="_Toc9170"/>
      <w:bookmarkStart w:id="3" w:name="_Toc1542"/>
      <w:r>
        <w:rPr>
          <w:rFonts w:hint="eastAsia" w:ascii="Times New Roman" w:hAnsi="Times New Roman" w:eastAsia="宋体" w:cs="Times New Roman"/>
          <w:b/>
          <w:bCs w:val="0"/>
          <w:color w:val="auto"/>
          <w:kern w:val="44"/>
          <w:sz w:val="44"/>
          <w:szCs w:val="24"/>
          <w:lang w:val="en-US" w:eastAsia="zh-CN" w:bidi="ar-SA"/>
        </w:rPr>
        <w:t>广东碧桂园职业学院生源地信用助学贷款</w:t>
      </w:r>
      <w:r>
        <w:rPr>
          <w:rFonts w:hint="eastAsia" w:ascii="Times New Roman" w:hAnsi="Times New Roman" w:eastAsia="宋体" w:cs="Times New Roman"/>
          <w:b/>
          <w:bCs w:val="0"/>
          <w:color w:val="auto"/>
          <w:kern w:val="44"/>
          <w:sz w:val="44"/>
          <w:szCs w:val="24"/>
          <w:lang w:val="en-US" w:eastAsia="zh-CN" w:bidi="ar-SA"/>
        </w:rPr>
        <w:br w:type="textWrapping"/>
      </w:r>
      <w:r>
        <w:rPr>
          <w:rFonts w:hint="eastAsia" w:ascii="Times New Roman" w:hAnsi="Times New Roman" w:eastAsia="宋体" w:cs="Times New Roman"/>
          <w:b/>
          <w:bCs w:val="0"/>
          <w:color w:val="auto"/>
          <w:kern w:val="44"/>
          <w:sz w:val="44"/>
          <w:szCs w:val="24"/>
          <w:lang w:val="en-US" w:eastAsia="zh-CN" w:bidi="ar-SA"/>
        </w:rPr>
        <w:t>管理办法</w:t>
      </w:r>
      <w:bookmarkEnd w:id="0"/>
      <w:bookmarkEnd w:id="1"/>
      <w:bookmarkEnd w:id="2"/>
      <w:bookmarkEnd w:id="3"/>
    </w:p>
    <w:bookmarkEnd w:id="45"/>
    <w:p w14:paraId="3F51037F">
      <w:pPr>
        <w:pStyle w:val="3"/>
        <w:keepNext/>
        <w:keepLines/>
        <w:pageBreakBefore w:val="0"/>
        <w:widowControl w:val="0"/>
        <w:kinsoku/>
        <w:wordWrap/>
        <w:overflowPunct/>
        <w:topLinePunct w:val="0"/>
        <w:autoSpaceDE/>
        <w:autoSpaceDN/>
        <w:bidi w:val="0"/>
        <w:adjustRightInd/>
        <w:snapToGrid/>
        <w:spacing w:line="560" w:lineRule="exact"/>
        <w:ind w:firstLine="3855" w:firstLineChars="1200"/>
        <w:jc w:val="both"/>
        <w:textAlignment w:val="auto"/>
        <w:rPr>
          <w:rFonts w:hint="eastAsia" w:ascii="Times New Roman" w:hAnsi="Times New Roman" w:eastAsia="宋体" w:cs="Times New Roman"/>
          <w:lang w:val="en-US" w:eastAsia="zh-CN"/>
        </w:rPr>
      </w:pPr>
      <w:bookmarkStart w:id="4" w:name="_Toc13185"/>
      <w:bookmarkStart w:id="5" w:name="_Toc19518"/>
      <w:bookmarkStart w:id="6" w:name="_Toc26839"/>
      <w:bookmarkStart w:id="7" w:name="_Toc12763"/>
      <w:r>
        <w:rPr>
          <w:rFonts w:hint="eastAsia" w:ascii="Times New Roman" w:hAnsi="Times New Roman" w:eastAsia="宋体" w:cs="Times New Roman"/>
          <w:lang w:val="en-US" w:eastAsia="zh-CN"/>
        </w:rPr>
        <w:t>第一章  总  则</w:t>
      </w:r>
      <w:bookmarkEnd w:id="4"/>
      <w:bookmarkEnd w:id="5"/>
      <w:bookmarkEnd w:id="6"/>
      <w:bookmarkEnd w:id="7"/>
    </w:p>
    <w:p w14:paraId="78394C15">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第一条  为做好我校生源地信用助学贷款工作，帮助家庭经济困难学生顺利完成学业，根据教育部《关于印发&lt;2020年国家开发银行经办的国家助学贷款工作指引&gt;的通知》（教助中心[2020]20号）、《财政部</w:t>
      </w:r>
      <w:r>
        <w:rPr>
          <w:rFonts w:hint="eastAsia"/>
          <w:lang w:eastAsia="zh-CN"/>
        </w:rPr>
        <w:t>、</w:t>
      </w:r>
      <w:r>
        <w:t>教育部</w:t>
      </w:r>
      <w:r>
        <w:rPr>
          <w:rFonts w:hint="eastAsia"/>
          <w:lang w:eastAsia="zh-CN"/>
        </w:rPr>
        <w:t>、</w:t>
      </w:r>
      <w:r>
        <w:t>人民银行银保监会关于进一步完善国家助学贷款政策的通知》（财教[2021]164号）及生源地信用助学贷款管理等有关规定，结合学校的实际，特制定本办法。</w:t>
      </w:r>
    </w:p>
    <w:p w14:paraId="78572966">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第二条  生源地信用助学贷款是指国家开发银行等金融机构向符合条件的家庭经济困难普通高校新生和在校生发放、在学生入学前户籍所在县(市、区)教育局办理的助学贷款。生源地助学贷款为信用贷款，学生和家长(或其他法定监护人)为共同借款人，共同承担还款责任。生源地信用助学贷款额度为全日制普通本专科学生（含第二学士学位、高职学生、预科生，下同）每人每年申请贷款不超过20000元；全日制研究生每人每年申请贷款不超过25000元，学生申请的生源地信用助学贷款应优先用于支付在校期间学费和住宿费，超出部分可用于弥补日常生活费；贷款期限按学制加15年，最长不超过22年、最短6年确定；利率按同期同档次贷款市场报价利率(LPR)减30个基点执行；还本宽限期为5年(还本宽限期内只需偿还利息)；学生在校期间的贷款利息由财政全额资助。</w:t>
      </w:r>
    </w:p>
    <w:p w14:paraId="233C27FD">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第三条  贷款学生不需要办理贷款担保，但需要承诺按期还款，并承担相关法律责任。生源地信用助学贷款的偿还期限按学制加13年、最长不超过20年、最短6年确定。</w:t>
      </w:r>
    </w:p>
    <w:p w14:paraId="0FA83FA7">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center"/>
        <w:textAlignment w:val="auto"/>
      </w:pPr>
      <w:r>
        <w:t>第四条  高校国家助学贷款经办银行、广东省教育厅学生助学工作管理办公室（以下简称省助学办）和国家开发银行等金融机构以下统一合称为贷款经办方。</w:t>
      </w:r>
      <w:bookmarkStart w:id="8" w:name="_Toc18288"/>
      <w:bookmarkStart w:id="9" w:name="_Toc7781"/>
      <w:bookmarkStart w:id="10" w:name="_Toc23768"/>
      <w:bookmarkStart w:id="11" w:name="_Toc21948"/>
    </w:p>
    <w:p w14:paraId="783F9F49">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center"/>
        <w:textAlignment w:val="auto"/>
      </w:pPr>
    </w:p>
    <w:p w14:paraId="5AF0FD5B">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3534" w:firstLineChars="1100"/>
        <w:jc w:val="both"/>
        <w:textAlignment w:val="auto"/>
        <w:rPr>
          <w:rFonts w:hint="eastAsia" w:ascii="Times New Roman" w:hAnsi="Times New Roman" w:eastAsia="宋体" w:cs="Times New Roman"/>
          <w:b/>
          <w:bCs w:val="0"/>
          <w:color w:val="auto"/>
          <w:kern w:val="2"/>
          <w:sz w:val="32"/>
          <w:szCs w:val="24"/>
          <w:lang w:val="en-US" w:eastAsia="zh-CN" w:bidi="ar-SA"/>
        </w:rPr>
      </w:pPr>
      <w:r>
        <w:rPr>
          <w:rFonts w:hint="eastAsia" w:ascii="Times New Roman" w:hAnsi="Times New Roman" w:eastAsia="宋体" w:cs="Times New Roman"/>
          <w:b/>
          <w:bCs w:val="0"/>
          <w:color w:val="auto"/>
          <w:kern w:val="2"/>
          <w:sz w:val="32"/>
          <w:szCs w:val="24"/>
          <w:lang w:val="en-US" w:eastAsia="zh-CN" w:bidi="ar-SA"/>
        </w:rPr>
        <w:t>第二章  申请条件</w:t>
      </w:r>
      <w:bookmarkEnd w:id="8"/>
      <w:bookmarkEnd w:id="9"/>
      <w:bookmarkEnd w:id="10"/>
      <w:bookmarkEnd w:id="11"/>
    </w:p>
    <w:p w14:paraId="6F4D8845">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center"/>
        <w:textAlignment w:val="auto"/>
        <w:rPr>
          <w:rFonts w:hint="eastAsia" w:ascii="Times New Roman" w:hAnsi="Times New Roman" w:eastAsia="宋体" w:cs="Times New Roman"/>
          <w:b/>
          <w:bCs w:val="0"/>
          <w:color w:val="auto"/>
          <w:kern w:val="2"/>
          <w:sz w:val="32"/>
          <w:szCs w:val="24"/>
          <w:lang w:val="en-US" w:eastAsia="zh-CN" w:bidi="ar-SA"/>
        </w:rPr>
      </w:pPr>
    </w:p>
    <w:p w14:paraId="19BB0042">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第五条  申请生源地信用助学贷款时由借款人到其入学前户籍所在地(生源地)县级学生资助管理中心办理并提交相关申请材料。</w:t>
      </w:r>
    </w:p>
    <w:p w14:paraId="3E950D97">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12" w:name="_Toc5685"/>
      <w:bookmarkStart w:id="13" w:name="_Toc8700"/>
      <w:bookmarkStart w:id="14" w:name="_Toc8607"/>
      <w:r>
        <w:t>第六条  申请学生应同时满足以下条件:</w:t>
      </w:r>
      <w:bookmarkEnd w:id="12"/>
      <w:bookmarkEnd w:id="13"/>
      <w:bookmarkEnd w:id="14"/>
    </w:p>
    <w:p w14:paraId="1E359FCD">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（一）</w:t>
      </w:r>
      <w:r>
        <w:t>具有中华人民共和国国籍;</w:t>
      </w:r>
    </w:p>
    <w:p w14:paraId="4DE2D012">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w:t>
      </w:r>
      <w:r>
        <w:rPr>
          <w:rFonts w:hint="eastAsia"/>
          <w:lang w:val="en-US" w:eastAsia="zh-CN"/>
        </w:rPr>
        <w:t>二</w:t>
      </w:r>
      <w:r>
        <w:rPr>
          <w:rFonts w:hint="eastAsia"/>
        </w:rPr>
        <w:t>）</w:t>
      </w:r>
      <w:r>
        <w:t>被我校正式录取，并入学的全日制在校生;</w:t>
      </w:r>
    </w:p>
    <w:p w14:paraId="23BC3EB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w:t>
      </w:r>
      <w:r>
        <w:rPr>
          <w:rFonts w:hint="eastAsia"/>
          <w:lang w:val="en-US" w:eastAsia="zh-CN"/>
        </w:rPr>
        <w:t>三</w:t>
      </w:r>
      <w:r>
        <w:rPr>
          <w:rFonts w:hint="eastAsia"/>
        </w:rPr>
        <w:t>）</w:t>
      </w:r>
      <w:r>
        <w:t>学生入学前户籍、其共同借款人户籍均在本县(市、区);家庭经济困难，家庭经济收入不足以支付学生在校期间完成学业所需的基本费用;</w:t>
      </w:r>
    </w:p>
    <w:p w14:paraId="59DA4E9B">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15" w:name="_Toc4457"/>
      <w:r>
        <w:rPr>
          <w:rFonts w:hint="eastAsia"/>
        </w:rPr>
        <w:t>（</w:t>
      </w:r>
      <w:r>
        <w:rPr>
          <w:rFonts w:hint="eastAsia"/>
          <w:lang w:val="en-US" w:eastAsia="zh-CN"/>
        </w:rPr>
        <w:t>四</w:t>
      </w:r>
      <w:r>
        <w:rPr>
          <w:rFonts w:hint="eastAsia"/>
        </w:rPr>
        <w:t>）</w:t>
      </w:r>
      <w:r>
        <w:t>诚实守信、遵纪守法，当年没有获得其他助学贷款。</w:t>
      </w:r>
      <w:bookmarkEnd w:id="15"/>
    </w:p>
    <w:p w14:paraId="4D2DC1B0">
      <w:pPr>
        <w:pStyle w:val="3"/>
        <w:keepNext/>
        <w:keepLines/>
        <w:pageBreakBefore w:val="0"/>
        <w:widowControl w:val="0"/>
        <w:kinsoku/>
        <w:wordWrap/>
        <w:overflowPunct/>
        <w:topLinePunct w:val="0"/>
        <w:autoSpaceDE/>
        <w:autoSpaceDN/>
        <w:bidi w:val="0"/>
        <w:adjustRightInd/>
        <w:snapToGrid/>
        <w:spacing w:line="560" w:lineRule="exact"/>
        <w:ind w:firstLine="2891" w:firstLineChars="900"/>
        <w:jc w:val="both"/>
        <w:textAlignment w:val="auto"/>
        <w:rPr>
          <w:rFonts w:hint="eastAsia" w:ascii="Times New Roman" w:hAnsi="Times New Roman" w:eastAsia="宋体" w:cs="Times New Roman"/>
          <w:lang w:val="en-US" w:eastAsia="zh-CN"/>
        </w:rPr>
      </w:pPr>
      <w:bookmarkStart w:id="16" w:name="_Toc15956"/>
      <w:bookmarkStart w:id="17" w:name="_Toc28962"/>
      <w:bookmarkStart w:id="18" w:name="_Toc26405"/>
      <w:bookmarkStart w:id="19" w:name="_Toc30268"/>
      <w:r>
        <w:rPr>
          <w:rFonts w:hint="eastAsia" w:ascii="Times New Roman" w:hAnsi="Times New Roman" w:eastAsia="宋体" w:cs="Times New Roman"/>
          <w:lang w:val="en-US" w:eastAsia="zh-CN"/>
        </w:rPr>
        <w:t>第三章  申请流程和材料</w:t>
      </w:r>
      <w:bookmarkEnd w:id="16"/>
      <w:bookmarkEnd w:id="17"/>
      <w:bookmarkEnd w:id="18"/>
      <w:bookmarkEnd w:id="19"/>
    </w:p>
    <w:p w14:paraId="1F01835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20" w:name="_Toc24262"/>
      <w:bookmarkStart w:id="21" w:name="_Toc28994"/>
      <w:bookmarkStart w:id="22" w:name="_Toc22619"/>
      <w:r>
        <w:t>第七条  首次申请办理流程及审核材料如下：</w:t>
      </w:r>
      <w:bookmarkEnd w:id="20"/>
      <w:bookmarkEnd w:id="21"/>
      <w:bookmarkEnd w:id="22"/>
    </w:p>
    <w:p w14:paraId="2DAE2D04">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（一）</w:t>
      </w:r>
      <w:r>
        <w:t>网上自助办理。登录学生在线服务系统，完成注册并填写个人及共同借款人基本信息，提出贷款申请，打印《申请表》并签字；系统提示通过预申请的，打印《申请表》并签字后，按系统提示上传申贷材料。</w:t>
      </w:r>
    </w:p>
    <w:p w14:paraId="39893D1E">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w:t>
      </w:r>
      <w:r>
        <w:rPr>
          <w:rFonts w:hint="eastAsia"/>
          <w:lang w:val="en-US" w:eastAsia="zh-CN"/>
        </w:rPr>
        <w:t>二</w:t>
      </w:r>
      <w:r>
        <w:rPr>
          <w:rFonts w:hint="eastAsia"/>
        </w:rPr>
        <w:t>）</w:t>
      </w:r>
      <w:r>
        <w:t>家庭经济情况认定部门。未进行预申请，但确因家庭经济困难需申办生源地信用助学贷款的同学，可前往县级资助中心咨询办理预申请或按照实际情况填写《家庭经济困难学生认定申请表》，作为家庭经济困难认定依据申办贷款。</w:t>
      </w:r>
    </w:p>
    <w:p w14:paraId="1FDA3D74">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w:t>
      </w:r>
      <w:r>
        <w:rPr>
          <w:rFonts w:hint="eastAsia"/>
          <w:lang w:val="en-US" w:eastAsia="zh-CN"/>
        </w:rPr>
        <w:t>三</w:t>
      </w:r>
      <w:r>
        <w:rPr>
          <w:rFonts w:hint="eastAsia"/>
        </w:rPr>
        <w:t>）</w:t>
      </w:r>
      <w:r>
        <w:t>提交县级资助管理中心材料。申请生源地信用助学贷款的学生和共同借款人携带以下申贷材料，前往县级资助中心办理手续（含①借款学生与共同借款人身份证原件；②录取通知书（或学生证）原件；③《国家开发银行生源地信用助学贷款申请表》），未通过预申请的同学还要携带《家庭经济困难学生认定申请表》原件。</w:t>
      </w:r>
    </w:p>
    <w:p w14:paraId="7B952BA6">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注：部分地区可能会要求提供身份证正反面复印件一份，请提前向县级资助中心咨询，县级资助中心也提供申贷材料扫描上传服务；如果借款学生及共同借款人不在同一本户口簿上，需携带双方户口簿原件。</w:t>
      </w:r>
    </w:p>
    <w:p w14:paraId="5D917C3B">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w:t>
      </w:r>
      <w:r>
        <w:rPr>
          <w:rFonts w:hint="eastAsia"/>
          <w:lang w:val="en-US" w:eastAsia="zh-CN"/>
        </w:rPr>
        <w:t>四</w:t>
      </w:r>
      <w:r>
        <w:rPr>
          <w:rFonts w:hint="eastAsia"/>
        </w:rPr>
        <w:t>）</w:t>
      </w:r>
      <w:r>
        <w:t>提交学校材料。申请生源地信用助学贷款的学生持县级资助中心《受理证明》在新生报到当天交至我校学生资助管理中心，并由学生资助管理中心于当年10月10日前录入电子回执，确保学生成功贷款。</w:t>
      </w:r>
    </w:p>
    <w:p w14:paraId="0DFB138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bookmarkStart w:id="23" w:name="_Toc12971"/>
      <w:bookmarkStart w:id="24" w:name="_Toc27065"/>
      <w:bookmarkStart w:id="25" w:name="_Toc5162"/>
      <w:r>
        <w:t>第八条  续贷办理流程及审核材料如下：</w:t>
      </w:r>
      <w:bookmarkEnd w:id="23"/>
      <w:bookmarkEnd w:id="24"/>
      <w:bookmarkEnd w:id="25"/>
    </w:p>
    <w:p w14:paraId="762B7104">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（一）</w:t>
      </w:r>
      <w:r>
        <w:t>网上自助办理。在前往县级资助中心办理续贷手续前，请先登录学生在线服务系统更新个人及共同借款人相关信息，再提出续贷申请。按照系统提示填写续贷声明后，打印《申请表》并签字。</w:t>
      </w:r>
    </w:p>
    <w:p w14:paraId="7EEBF9D1">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w:t>
      </w:r>
      <w:r>
        <w:rPr>
          <w:rFonts w:hint="eastAsia"/>
          <w:lang w:val="en-US" w:eastAsia="zh-CN"/>
        </w:rPr>
        <w:t>二</w:t>
      </w:r>
      <w:r>
        <w:rPr>
          <w:rFonts w:hint="eastAsia"/>
        </w:rPr>
        <w:t>）</w:t>
      </w:r>
      <w:r>
        <w:t>提交县级资助管理中心续贷材料。①办理人本人的身份证原件及正反面复印件1份；②借款学生或共同借款人签字的《申请表》原件。</w:t>
      </w:r>
    </w:p>
    <w:p w14:paraId="658EAC4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注：续贷更换共同借款人的，办理续贷手续时，学生和新的共同借款人需要一起前往县中心。</w:t>
      </w:r>
    </w:p>
    <w:p w14:paraId="663854B7">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rPr>
          <w:rFonts w:hint="eastAsia"/>
        </w:rPr>
        <w:t>（</w:t>
      </w:r>
      <w:r>
        <w:rPr>
          <w:rFonts w:hint="eastAsia"/>
          <w:lang w:val="en-US" w:eastAsia="zh-CN"/>
        </w:rPr>
        <w:t>三</w:t>
      </w:r>
      <w:r>
        <w:rPr>
          <w:rFonts w:hint="eastAsia"/>
        </w:rPr>
        <w:t>）</w:t>
      </w:r>
      <w:r>
        <w:t>提交学校材料。申请生源地信用助学贷款的学生持县级资助中心《受理证明》在新生报到当天交至我校学生资助管理中心，并由学生资助管理中心于当年10月10日前录入电子回执，确保学生成功贷款。</w:t>
      </w:r>
    </w:p>
    <w:p w14:paraId="667E428B">
      <w:pPr>
        <w:pStyle w:val="3"/>
        <w:keepNext/>
        <w:keepLines/>
        <w:pageBreakBefore w:val="0"/>
        <w:widowControl w:val="0"/>
        <w:kinsoku/>
        <w:wordWrap/>
        <w:overflowPunct/>
        <w:topLinePunct w:val="0"/>
        <w:autoSpaceDE/>
        <w:autoSpaceDN/>
        <w:bidi w:val="0"/>
        <w:adjustRightInd/>
        <w:snapToGrid/>
        <w:spacing w:line="560" w:lineRule="exact"/>
        <w:ind w:firstLine="3855" w:firstLineChars="1200"/>
        <w:jc w:val="both"/>
        <w:textAlignment w:val="auto"/>
        <w:rPr>
          <w:rFonts w:hint="eastAsia" w:ascii="Times New Roman" w:hAnsi="Times New Roman" w:eastAsia="宋体" w:cs="Times New Roman"/>
          <w:lang w:val="en-US" w:eastAsia="zh-CN"/>
        </w:rPr>
      </w:pPr>
      <w:bookmarkStart w:id="26" w:name="_Toc27186"/>
      <w:bookmarkStart w:id="27" w:name="_Toc15958"/>
      <w:bookmarkStart w:id="28" w:name="_Toc9038"/>
      <w:bookmarkStart w:id="29" w:name="_Toc3193"/>
      <w:r>
        <w:rPr>
          <w:rFonts w:hint="eastAsia" w:ascii="Times New Roman" w:hAnsi="Times New Roman" w:eastAsia="宋体" w:cs="Times New Roman"/>
          <w:lang w:val="en-US" w:eastAsia="zh-CN"/>
        </w:rPr>
        <w:t>第四章 部门职责</w:t>
      </w:r>
      <w:bookmarkEnd w:id="26"/>
      <w:bookmarkEnd w:id="27"/>
      <w:bookmarkEnd w:id="28"/>
      <w:bookmarkEnd w:id="29"/>
    </w:p>
    <w:p w14:paraId="264652B8">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bookmarkStart w:id="30" w:name="_Toc21022"/>
      <w:bookmarkStart w:id="31" w:name="_Toc24328"/>
      <w:bookmarkStart w:id="32" w:name="_Toc17206"/>
      <w:r>
        <w:t>第九条  学生资助管理中心的主要职责如下：</w:t>
      </w:r>
      <w:bookmarkEnd w:id="30"/>
      <w:bookmarkEnd w:id="31"/>
      <w:bookmarkEnd w:id="32"/>
    </w:p>
    <w:p w14:paraId="0554FBA5">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（一）</w:t>
      </w:r>
      <w:r>
        <w:t>生源地信用助学贷款政策宣传工作，组织安排全</w:t>
      </w:r>
      <w:r>
        <w:rPr>
          <w:rFonts w:hint="eastAsia"/>
          <w:lang w:val="en-US" w:eastAsia="zh-CN"/>
        </w:rPr>
        <w:t>校</w:t>
      </w:r>
      <w:r>
        <w:t>生源地信用助学贷款工作；</w:t>
      </w:r>
    </w:p>
    <w:p w14:paraId="501BB8ED">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二</w:t>
      </w:r>
      <w:r>
        <w:rPr>
          <w:rFonts w:hint="eastAsia"/>
        </w:rPr>
        <w:t>）</w:t>
      </w:r>
      <w:r>
        <w:t>负责汇总、审核各二级学院采集的生源地信用助学贷款学生信息数据。</w:t>
      </w:r>
    </w:p>
    <w:p w14:paraId="471BE98A">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三</w:t>
      </w:r>
      <w:r>
        <w:rPr>
          <w:rFonts w:hint="eastAsia"/>
        </w:rPr>
        <w:t>）</w:t>
      </w:r>
      <w:r>
        <w:t>负责我校“生源地信用助学贷款信息管理系统”账户管理、使用、信息维护。做好学生助学贷款信息更新，学校助学贷款账户、学生收费标准、助学贷款回执等信息录入，对申贷学生资格审核把关上报、助学贷款信息查询，学生续贷声明审核以及助学贷款毕业生毕业确认审核等工作。</w:t>
      </w:r>
    </w:p>
    <w:p w14:paraId="3977559B">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四</w:t>
      </w:r>
      <w:r>
        <w:rPr>
          <w:rFonts w:hint="eastAsia"/>
        </w:rPr>
        <w:t>）</w:t>
      </w:r>
      <w:r>
        <w:t>负责协同财务部门、各二级学院核准处理学生助学贷款到账、入账等工作。</w:t>
      </w:r>
    </w:p>
    <w:p w14:paraId="63BE2626">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五</w:t>
      </w:r>
      <w:r>
        <w:rPr>
          <w:rFonts w:hint="eastAsia"/>
        </w:rPr>
        <w:t>）</w:t>
      </w:r>
      <w:r>
        <w:t>负责征信知识宣传和资助诚信教育工作。组织各二级学院开展诚信贷款、诚信还款的主题教育活动，培养学生的诚信意识，教育学生履约守信。</w:t>
      </w:r>
    </w:p>
    <w:p w14:paraId="77FDD7CA">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六</w:t>
      </w:r>
      <w:r>
        <w:rPr>
          <w:rFonts w:hint="eastAsia"/>
        </w:rPr>
        <w:t>）</w:t>
      </w:r>
      <w:r>
        <w:t>负责与国家助学贷款管理部门和经办机构联系协同，做好助学贷款政策的宣传和学生贷前指导、贷中管理、贷后服务等工作，提高学生贷款履约率。</w:t>
      </w:r>
    </w:p>
    <w:p w14:paraId="09A8E5B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bookmarkStart w:id="33" w:name="_Toc5593"/>
      <w:r>
        <w:rPr>
          <w:rFonts w:hint="eastAsia"/>
        </w:rPr>
        <w:t>（</w:t>
      </w:r>
      <w:r>
        <w:rPr>
          <w:rFonts w:hint="eastAsia"/>
          <w:lang w:val="en-US" w:eastAsia="zh-CN"/>
        </w:rPr>
        <w:t>七</w:t>
      </w:r>
      <w:r>
        <w:rPr>
          <w:rFonts w:hint="eastAsia"/>
        </w:rPr>
        <w:t>）</w:t>
      </w:r>
      <w:r>
        <w:t>负责做好国家助学贷款和贷款学生的其他相关工作。</w:t>
      </w:r>
      <w:bookmarkEnd w:id="33"/>
    </w:p>
    <w:p w14:paraId="00433A0B">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bookmarkStart w:id="34" w:name="_Toc30678"/>
      <w:bookmarkStart w:id="35" w:name="_Toc10622"/>
      <w:bookmarkStart w:id="36" w:name="_Toc26149"/>
      <w:r>
        <w:t>第十条  各二级学院的主要职责如下：</w:t>
      </w:r>
      <w:bookmarkEnd w:id="34"/>
      <w:bookmarkEnd w:id="35"/>
      <w:bookmarkEnd w:id="36"/>
    </w:p>
    <w:p w14:paraId="1BAC718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（一）</w:t>
      </w:r>
      <w:r>
        <w:t>向在校生宣传生源地信用助学贷款政策，动员学生主动到入学前户籍所在县级资助中心办理生源地信用助学贷款；</w:t>
      </w:r>
    </w:p>
    <w:p w14:paraId="0C5BF23F">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二</w:t>
      </w:r>
      <w:r>
        <w:rPr>
          <w:rFonts w:hint="eastAsia"/>
        </w:rPr>
        <w:t>）</w:t>
      </w:r>
      <w:r>
        <w:t>汇总本二级学院申请办理生源地信用助学贷款的学生信息；</w:t>
      </w:r>
    </w:p>
    <w:p w14:paraId="43BD078C">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三</w:t>
      </w:r>
      <w:r>
        <w:rPr>
          <w:rFonts w:hint="eastAsia"/>
        </w:rPr>
        <w:t>）</w:t>
      </w:r>
      <w:r>
        <w:t>对生源地信用助学贷款学生进行诚信教育和监督管理；</w:t>
      </w:r>
    </w:p>
    <w:p w14:paraId="59973B89">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四</w:t>
      </w:r>
      <w:r>
        <w:rPr>
          <w:rFonts w:hint="eastAsia"/>
        </w:rPr>
        <w:t>）</w:t>
      </w:r>
      <w:r>
        <w:t>每学年学生贷款回执单和毕业确认表的收集上报工作；</w:t>
      </w:r>
    </w:p>
    <w:p w14:paraId="71A508F8">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rPr>
          <w:rFonts w:hint="eastAsia"/>
        </w:rPr>
        <w:t>（</w:t>
      </w:r>
      <w:r>
        <w:rPr>
          <w:rFonts w:hint="eastAsia"/>
          <w:lang w:val="en-US" w:eastAsia="zh-CN"/>
        </w:rPr>
        <w:t>五</w:t>
      </w:r>
      <w:r>
        <w:rPr>
          <w:rFonts w:hint="eastAsia"/>
        </w:rPr>
        <w:t>）</w:t>
      </w:r>
      <w:r>
        <w:t>在校生续贷声明的管理工作；贷款学生毕业信息档案的建立；跟踪并适时向学生工作处报备毕业生还贷情况。</w:t>
      </w:r>
    </w:p>
    <w:p w14:paraId="76B3DD86">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t>第十一条  财务部门根据经办银行的要求提供学校开户行的有关信息;根据经办银行放款信息，及时通知学生工作处贷款的到账情况;办理生源地信用助学贷款转缴学费等相关手续；做好贷款新生绿色通道入学缴费确认登记工作。</w:t>
      </w:r>
    </w:p>
    <w:p w14:paraId="6C709184">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left"/>
        <w:textAlignment w:val="auto"/>
      </w:pPr>
      <w:r>
        <w:t>第十二条  招生就业处负责向新生邮寄生源地信用助学贷款的宣传材料。</w:t>
      </w:r>
    </w:p>
    <w:p w14:paraId="35226DD4">
      <w:pPr>
        <w:pStyle w:val="3"/>
        <w:keepNext/>
        <w:keepLines/>
        <w:pageBreakBefore w:val="0"/>
        <w:widowControl w:val="0"/>
        <w:kinsoku/>
        <w:wordWrap/>
        <w:overflowPunct/>
        <w:topLinePunct w:val="0"/>
        <w:autoSpaceDE/>
        <w:autoSpaceDN/>
        <w:bidi w:val="0"/>
        <w:adjustRightInd/>
        <w:snapToGrid/>
        <w:spacing w:line="560" w:lineRule="exact"/>
        <w:ind w:firstLine="3855" w:firstLineChars="1200"/>
        <w:jc w:val="both"/>
        <w:textAlignment w:val="auto"/>
        <w:rPr>
          <w:rFonts w:hint="eastAsia" w:ascii="Times New Roman" w:hAnsi="Times New Roman" w:eastAsia="宋体" w:cs="Times New Roman"/>
          <w:lang w:val="en-US" w:eastAsia="zh-CN"/>
        </w:rPr>
      </w:pPr>
      <w:bookmarkStart w:id="37" w:name="_Toc10919"/>
      <w:bookmarkStart w:id="38" w:name="_Toc2850"/>
      <w:bookmarkStart w:id="39" w:name="_Toc14436"/>
      <w:bookmarkStart w:id="40" w:name="_Toc21601"/>
      <w:r>
        <w:rPr>
          <w:rFonts w:hint="eastAsia" w:ascii="Times New Roman" w:hAnsi="Times New Roman" w:eastAsia="宋体" w:cs="Times New Roman"/>
          <w:lang w:val="en-US" w:eastAsia="zh-CN"/>
        </w:rPr>
        <w:t>第五章 监督管理</w:t>
      </w:r>
      <w:bookmarkEnd w:id="37"/>
      <w:bookmarkEnd w:id="38"/>
      <w:bookmarkEnd w:id="39"/>
      <w:bookmarkEnd w:id="40"/>
    </w:p>
    <w:p w14:paraId="648B094F">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第十三条  各二级学院负责人作为学生生源地信用助学贷款工作的第一负责人，学生资助负责老师作为主要负责人，具体负责组织实施，辅导员为直接负责人。各二级学院要认真做好生源地信用助学贷款的组织落实工作，宣传到位。要认真做好材料的收交工作并对材料的真实性进行审核、协助学生顺利申请生源地信用助学贷款，并组织学生开展诚信资助教育和金融信贷教育，帮助学生树立自觉还款意识，并及时掌握学生的思想、学习、行为动态和联系方式，协助做好贷后管理工作。</w:t>
      </w:r>
    </w:p>
    <w:p w14:paraId="182D2E58">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pPr>
      <w:r>
        <w:t>第十四条  借款学生本人在校就读期间存在入伍、休学、退学、留级、开除、死亡等情况时，各二级学院要及时书面通知学生资助管理中心。学生资助管理中心收到通知后及时在相关管理系统中进行信息变更，并通知生源地学生资助管理中心。</w:t>
      </w:r>
    </w:p>
    <w:p w14:paraId="78277F70">
      <w:pPr>
        <w:pStyle w:val="3"/>
        <w:keepNext/>
        <w:keepLines/>
        <w:pageBreakBefore w:val="0"/>
        <w:widowControl w:val="0"/>
        <w:kinsoku/>
        <w:wordWrap/>
        <w:overflowPunct/>
        <w:topLinePunct w:val="0"/>
        <w:autoSpaceDE/>
        <w:autoSpaceDN/>
        <w:bidi w:val="0"/>
        <w:adjustRightInd/>
        <w:snapToGrid/>
        <w:spacing w:line="560" w:lineRule="exact"/>
        <w:ind w:firstLine="3855" w:firstLineChars="1200"/>
        <w:jc w:val="both"/>
        <w:textAlignment w:val="auto"/>
        <w:rPr>
          <w:rFonts w:hint="eastAsia" w:ascii="Times New Roman" w:hAnsi="Times New Roman" w:eastAsia="宋体" w:cs="Times New Roman"/>
          <w:lang w:val="en-US" w:eastAsia="zh-CN"/>
        </w:rPr>
      </w:pPr>
      <w:bookmarkStart w:id="41" w:name="_Toc7954"/>
      <w:bookmarkStart w:id="42" w:name="_Toc25957"/>
      <w:bookmarkStart w:id="43" w:name="_Toc26527"/>
      <w:bookmarkStart w:id="44" w:name="_Toc4267"/>
      <w:r>
        <w:rPr>
          <w:rFonts w:hint="eastAsia" w:ascii="Times New Roman" w:hAnsi="Times New Roman" w:eastAsia="宋体" w:cs="Times New Roman"/>
          <w:lang w:val="en-US" w:eastAsia="zh-CN"/>
        </w:rPr>
        <w:t>第六章  附则</w:t>
      </w:r>
      <w:bookmarkEnd w:id="41"/>
      <w:bookmarkEnd w:id="42"/>
      <w:bookmarkEnd w:id="43"/>
      <w:bookmarkEnd w:id="44"/>
    </w:p>
    <w:p w14:paraId="21626784">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rPr>
          <w:rFonts w:hint="default" w:eastAsia="宋体"/>
          <w:lang w:val="en-US" w:eastAsia="zh-CN"/>
        </w:rPr>
      </w:pPr>
      <w:r>
        <w:t>第十五条</w:t>
      </w:r>
      <w:r>
        <w:rPr>
          <w:rFonts w:hint="eastAsia"/>
          <w:lang w:val="en-US" w:eastAsia="zh-CN"/>
        </w:rPr>
        <w:t xml:space="preserve">  </w:t>
      </w:r>
      <w:r>
        <w:t>本办法自公布之日起施行。</w:t>
      </w:r>
    </w:p>
    <w:p w14:paraId="09970900">
      <w:pPr>
        <w:pStyle w:val="10"/>
        <w:keepNext w:val="0"/>
        <w:keepLines w:val="0"/>
        <w:pageBreakBefore w:val="0"/>
        <w:widowControl/>
        <w:kinsoku/>
        <w:wordWrap/>
        <w:overflowPunct/>
        <w:topLinePunct w:val="0"/>
        <w:autoSpaceDE/>
        <w:autoSpaceDN/>
        <w:bidi w:val="0"/>
        <w:adjustRightInd w:val="0"/>
        <w:snapToGrid w:val="0"/>
        <w:spacing w:beforeAutospacing="0" w:afterAutospacing="0"/>
        <w:ind w:firstLine="560"/>
        <w:jc w:val="both"/>
        <w:textAlignment w:val="auto"/>
        <w:rPr>
          <w:rFonts w:hint="eastAsia"/>
          <w:lang w:val="en-US" w:eastAsia="zh-CN"/>
        </w:rPr>
      </w:pPr>
      <w:r>
        <w:t>第十六条</w:t>
      </w:r>
      <w:r>
        <w:rPr>
          <w:rFonts w:hint="eastAsia"/>
          <w:lang w:val="en-US" w:eastAsia="zh-CN"/>
        </w:rPr>
        <w:t xml:space="preserve">  本办法由学生工作处负责解释。</w:t>
      </w:r>
    </w:p>
    <w:p w14:paraId="67A3D842"/>
    <w:sectPr>
      <w:footerReference r:id="rId5" w:type="default"/>
      <w:type w:val="continuous"/>
      <w:pgSz w:w="11907" w:h="16841"/>
      <w:pgMar w:top="1431" w:right="1250" w:bottom="1682" w:left="1120" w:header="0" w:footer="1412" w:gutter="0"/>
      <w:cols w:equalWidth="0" w:num="1">
        <w:col w:w="9536"/>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CF4F5D">
    <w:pPr>
      <w:pStyle w:val="4"/>
      <w:spacing w:before="1" w:line="171" w:lineRule="auto"/>
      <w:ind w:left="219"/>
      <w:rPr>
        <w:sz w:val="28"/>
        <w:szCs w:val="28"/>
      </w:rPr>
    </w:pPr>
    <w:r>
      <w:rPr>
        <w:spacing w:val="-7"/>
        <w:sz w:val="28"/>
        <w:szCs w:val="28"/>
      </w:rPr>
      <w:t>—</w:t>
    </w:r>
    <w:r>
      <w:rPr>
        <w:spacing w:val="11"/>
        <w:sz w:val="28"/>
        <w:szCs w:val="28"/>
      </w:rPr>
      <w:t xml:space="preserve"> </w:t>
    </w:r>
    <w:r>
      <w:rPr>
        <w:rFonts w:ascii="Times New Roman" w:hAnsi="Times New Roman" w:eastAsia="Times New Roman" w:cs="Times New Roman"/>
        <w:spacing w:val="-7"/>
        <w:sz w:val="28"/>
        <w:szCs w:val="28"/>
      </w:rPr>
      <w:t>9</w:t>
    </w:r>
    <w:r>
      <w:rPr>
        <w:rFonts w:ascii="Times New Roman" w:hAnsi="Times New Roman" w:eastAsia="Times New Roman" w:cs="Times New Roman"/>
        <w:spacing w:val="3"/>
        <w:sz w:val="28"/>
        <w:szCs w:val="28"/>
      </w:rPr>
      <w:t xml:space="preserve">  </w:t>
    </w:r>
    <w:r>
      <w:rPr>
        <w:spacing w:val="-7"/>
        <w:sz w:val="28"/>
        <w:szCs w:val="28"/>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DFlMDkzMWQ2YjQ3MGQ1ZTE3YjI0YjVlNTM0YTYwMzIifQ=="/>
  </w:docVars>
  <w:rsids>
    <w:rsidRoot w:val="00000000"/>
    <w:rsid w:val="056B0CD4"/>
    <w:rsid w:val="05B20477"/>
    <w:rsid w:val="262921D8"/>
    <w:rsid w:val="26BE5080"/>
    <w:rsid w:val="2FE15E6F"/>
    <w:rsid w:val="55C87DAA"/>
    <w:rsid w:val="7B112C5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0"/>
    <w:pPr>
      <w:jc w:val="center"/>
      <w:outlineLvl w:val="0"/>
    </w:pPr>
    <w:rPr>
      <w:rFonts w:ascii="Calibri" w:hAnsi="Calibri" w:eastAsia="宋体" w:cs="Times New Roman"/>
      <w:b/>
      <w:bCs/>
      <w:color w:val="000000"/>
      <w:kern w:val="44"/>
      <w:sz w:val="44"/>
    </w:rPr>
  </w:style>
  <w:style w:type="paragraph" w:styleId="3">
    <w:name w:val="heading 3"/>
    <w:basedOn w:val="1"/>
    <w:next w:val="1"/>
    <w:qFormat/>
    <w:uiPriority w:val="0"/>
    <w:pPr>
      <w:keepNext/>
      <w:keepLines/>
      <w:spacing w:before="260" w:beforeLines="0" w:beforeAutospacing="0" w:after="260" w:afterLines="0" w:afterAutospacing="0" w:line="413" w:lineRule="auto"/>
      <w:jc w:val="center"/>
      <w:outlineLvl w:val="2"/>
    </w:pPr>
    <w:rPr>
      <w:rFonts w:ascii="Times New Roman" w:hAnsi="Times New Roman" w:eastAsia="宋体"/>
      <w:b/>
      <w:sz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semiHidden/>
    <w:qFormat/>
    <w:uiPriority w:val="0"/>
    <w:rPr>
      <w:rFonts w:ascii="仿宋" w:hAnsi="仿宋" w:eastAsia="仿宋" w:cs="仿宋"/>
      <w:sz w:val="31"/>
      <w:szCs w:val="31"/>
      <w:lang w:val="en-US" w:eastAsia="en-US" w:bidi="ar-SA"/>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碧正文"/>
    <w:basedOn w:val="1"/>
    <w:qFormat/>
    <w:uiPriority w:val="0"/>
    <w:pPr>
      <w:widowControl/>
      <w:spacing w:beforeAutospacing="1" w:afterAutospacing="1" w:line="480" w:lineRule="exact"/>
      <w:ind w:firstLine="480" w:firstLineChars="200"/>
      <w:jc w:val="left"/>
    </w:pPr>
    <w:rPr>
      <w:rFonts w:hint="eastAsia" w:ascii="宋体" w:hAnsi="宋体" w:cs="宋体"/>
      <w:bCs/>
      <w:color w:val="000000"/>
      <w:kern w:val="0"/>
      <w:sz w:val="28"/>
      <w:szCs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645</Words>
  <Characters>658</Characters>
  <TotalTime>1</TotalTime>
  <ScaleCrop>false</ScaleCrop>
  <LinksUpToDate>false</LinksUpToDate>
  <CharactersWithSpaces>672</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2021-09-18T17:20:00Z</dcterms:created>
  <dc:creator>xb21cn</dc:creator>
  <cp:lastModifiedBy> Superman</cp:lastModifiedBy>
  <dcterms:modified xsi:type="dcterms:W3CDTF">2026-11-04T02:10:49Z</dcterms:modified>
  <dc:title>广东碧桂园职业学院文件</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2023-11-08T10:14:12Z</vt:filetime>
  </property>
  <property fmtid="{D5CDD505-2E9C-101B-9397-08002B2CF9AE}" pid="4" name="KSOProductBuildVer">
    <vt:lpwstr>2052-12.1.0.29161</vt:lpwstr>
  </property>
  <property fmtid="{D5CDD505-2E9C-101B-9397-08002B2CF9AE}" pid="5" name="ICV">
    <vt:lpwstr>BB370E4EBE3F4B0EAF88BEFC6C505662_13</vt:lpwstr>
  </property>
  <property fmtid="{D5CDD505-2E9C-101B-9397-08002B2CF9AE}" pid="6" name="KSOTemplateDocerSaveRecord">
    <vt:lpwstr>eyJoZGlkIjoiZDYxZmVmMDhhOTFlMjEyNmQ1ODU0YTQwZjBhMGQ0MmYiLCJ1c2VySWQiOiIyMDg3MDUyNzgifQ==</vt:lpwstr>
  </property>
</Properties>
</file>